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F714" w14:textId="77777777" w:rsidR="006B4C11" w:rsidRPr="00722806" w:rsidRDefault="006B4C11" w:rsidP="009F6F43">
      <w:pPr>
        <w:spacing w:after="0" w:line="240" w:lineRule="auto"/>
        <w:jc w:val="center"/>
        <w:rPr>
          <w:b/>
          <w:lang w:val="en-US"/>
        </w:rPr>
      </w:pPr>
      <w:r w:rsidRPr="00722806">
        <w:rPr>
          <w:b/>
          <w:lang w:val="en-US"/>
        </w:rPr>
        <w:t>Climate Adaptation and Mitigation Program for Aral Sea Basin (CAMP4ASB)</w:t>
      </w:r>
    </w:p>
    <w:p w14:paraId="6632A1AA" w14:textId="77777777" w:rsidR="0027767D" w:rsidRPr="00722806" w:rsidRDefault="0027767D" w:rsidP="009F6F43">
      <w:pPr>
        <w:spacing w:after="0" w:line="240" w:lineRule="auto"/>
        <w:jc w:val="center"/>
        <w:rPr>
          <w:lang w:val="en-US"/>
        </w:rPr>
      </w:pPr>
    </w:p>
    <w:p w14:paraId="3F70EA13" w14:textId="77777777" w:rsidR="003D14F3" w:rsidRDefault="00456BD6" w:rsidP="003D14F3">
      <w:pPr>
        <w:spacing w:after="0" w:line="240" w:lineRule="auto"/>
        <w:jc w:val="center"/>
        <w:rPr>
          <w:lang w:val="en-US"/>
        </w:rPr>
      </w:pPr>
      <w:r w:rsidRPr="00722806">
        <w:rPr>
          <w:lang w:val="en-US"/>
        </w:rPr>
        <w:t xml:space="preserve">Terms of Reference </w:t>
      </w:r>
    </w:p>
    <w:p w14:paraId="69D0A348" w14:textId="77777777" w:rsidR="003D14F3" w:rsidRDefault="003D14F3" w:rsidP="003D14F3">
      <w:pPr>
        <w:spacing w:after="0" w:line="240" w:lineRule="auto"/>
        <w:jc w:val="center"/>
        <w:rPr>
          <w:lang w:val="en-US"/>
        </w:rPr>
      </w:pPr>
    </w:p>
    <w:p w14:paraId="0414ECD5" w14:textId="77777777" w:rsidR="003D14F3" w:rsidRPr="006C14FF" w:rsidRDefault="00873A42" w:rsidP="003D14F3">
      <w:pPr>
        <w:spacing w:after="0" w:line="240" w:lineRule="auto"/>
        <w:jc w:val="center"/>
        <w:rPr>
          <w:b/>
          <w:lang w:val="en-US"/>
        </w:rPr>
      </w:pPr>
      <w:r>
        <w:rPr>
          <w:b/>
          <w:lang w:val="en-US"/>
        </w:rPr>
        <w:t>C</w:t>
      </w:r>
      <w:r w:rsidR="006C14FF" w:rsidRPr="006C14FF">
        <w:rPr>
          <w:b/>
          <w:lang w:val="en-US"/>
        </w:rPr>
        <w:t>onsultant (</w:t>
      </w:r>
      <w:r>
        <w:rPr>
          <w:b/>
          <w:lang w:val="en-US"/>
        </w:rPr>
        <w:t>F</w:t>
      </w:r>
      <w:r w:rsidR="006C14FF" w:rsidRPr="006C14FF">
        <w:rPr>
          <w:b/>
          <w:lang w:val="en-US"/>
        </w:rPr>
        <w:t>irm) to facilitate policy dialogue and building technical capacity of the Central Asian network of delegates attending the UNFCCC COP26</w:t>
      </w:r>
      <w:r w:rsidR="00F86567">
        <w:rPr>
          <w:rStyle w:val="af4"/>
          <w:b/>
          <w:lang w:val="en-US"/>
        </w:rPr>
        <w:footnoteReference w:id="1"/>
      </w:r>
    </w:p>
    <w:p w14:paraId="31CE5B88" w14:textId="77777777" w:rsidR="0058375A" w:rsidRPr="00722806" w:rsidRDefault="0058375A" w:rsidP="009F6F43">
      <w:pPr>
        <w:pStyle w:val="a4"/>
        <w:numPr>
          <w:ilvl w:val="0"/>
          <w:numId w:val="1"/>
        </w:numPr>
        <w:spacing w:before="240" w:line="240" w:lineRule="auto"/>
        <w:rPr>
          <w:b/>
          <w:lang w:val="en-US"/>
        </w:rPr>
      </w:pPr>
      <w:r w:rsidRPr="00722806">
        <w:rPr>
          <w:b/>
          <w:lang w:val="en-US"/>
        </w:rPr>
        <w:t xml:space="preserve">Background </w:t>
      </w:r>
    </w:p>
    <w:p w14:paraId="549A3411" w14:textId="77777777" w:rsidR="0058375A" w:rsidRPr="00722806" w:rsidRDefault="0058375A" w:rsidP="009F6F43">
      <w:pPr>
        <w:pStyle w:val="a3"/>
        <w:spacing w:before="0" w:beforeAutospacing="0" w:after="240" w:afterAutospacing="0"/>
        <w:jc w:val="both"/>
        <w:rPr>
          <w:rFonts w:asciiTheme="minorHAnsi" w:hAnsiTheme="minorHAnsi"/>
          <w:sz w:val="22"/>
          <w:szCs w:val="22"/>
          <w:lang w:val="en-US"/>
        </w:rPr>
      </w:pPr>
      <w:r w:rsidRPr="00722806">
        <w:rPr>
          <w:rFonts w:asciiTheme="minorHAnsi" w:hAnsiTheme="minorHAnsi"/>
          <w:sz w:val="22"/>
          <w:szCs w:val="22"/>
          <w:lang w:val="en-US"/>
        </w:rPr>
        <w:t>On November 3, 2015, the World Bank Board of Executive Directors approved an allocation of US$38 million from the International Development Association (IDA) to finance the first phase of the CAMP4ASB regional program. This approved financing includes US$9 million for Tajikistan, US$14 million for Uzbekistan, and US$15 million for regional activities to be implemented by the Executive Committee of the International Fund for Saving the Aral Sea (EC-IFAS) with support from the Regional Environmental Center for Central Asia (CAREC) for day-to-day regional coordination and implementation.</w:t>
      </w:r>
    </w:p>
    <w:p w14:paraId="3ACC4AD7" w14:textId="77777777" w:rsidR="0058375A" w:rsidRPr="00722806" w:rsidRDefault="0058375A" w:rsidP="009F6F43">
      <w:pPr>
        <w:pStyle w:val="a3"/>
        <w:spacing w:before="0" w:beforeAutospacing="0" w:after="240" w:afterAutospacing="0"/>
        <w:jc w:val="both"/>
        <w:rPr>
          <w:rFonts w:asciiTheme="minorHAnsi" w:hAnsiTheme="minorHAnsi"/>
          <w:sz w:val="22"/>
          <w:szCs w:val="22"/>
          <w:lang w:val="en-US"/>
        </w:rPr>
      </w:pPr>
      <w:r w:rsidRPr="00722806">
        <w:rPr>
          <w:rFonts w:asciiTheme="minorHAnsi" w:hAnsiTheme="minorHAnsi"/>
          <w:sz w:val="22"/>
          <w:szCs w:val="22"/>
          <w:lang w:val="en-US"/>
        </w:rPr>
        <w:t>The Climate Adaptation and Mitigation Program for Aral Sea Basin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 CAMP4ASB</w:t>
      </w:r>
      <w:r w:rsidRPr="00722806">
        <w:rPr>
          <w:rStyle w:val="af4"/>
          <w:rFonts w:asciiTheme="minorHAnsi" w:hAnsiTheme="minorHAnsi"/>
          <w:sz w:val="22"/>
          <w:szCs w:val="22"/>
          <w:lang w:val="en-US"/>
        </w:rPr>
        <w:footnoteReference w:id="2"/>
      </w:r>
      <w:r w:rsidRPr="00722806">
        <w:rPr>
          <w:rFonts w:asciiTheme="minorHAnsi" w:hAnsiTheme="minorHAnsi"/>
          <w:sz w:val="22"/>
          <w:szCs w:val="22"/>
          <w:lang w:val="en-US"/>
        </w:rPr>
        <w:t xml:space="preserve"> is comprised of three components as follows:</w:t>
      </w:r>
    </w:p>
    <w:tbl>
      <w:tblPr>
        <w:tblStyle w:val="a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116"/>
        <w:gridCol w:w="3405"/>
        <w:gridCol w:w="2839"/>
      </w:tblGrid>
      <w:tr w:rsidR="0058375A" w:rsidRPr="003501B0" w14:paraId="3E4D9906" w14:textId="77777777" w:rsidTr="00ED2252">
        <w:tc>
          <w:tcPr>
            <w:tcW w:w="3116" w:type="dxa"/>
          </w:tcPr>
          <w:p w14:paraId="4A5FEBB4" w14:textId="77777777" w:rsidR="0058375A" w:rsidRPr="00722806" w:rsidRDefault="0058375A" w:rsidP="009F6F43">
            <w:pPr>
              <w:pStyle w:val="a3"/>
              <w:spacing w:before="0" w:beforeAutospacing="0" w:after="0" w:afterAutospacing="0"/>
              <w:jc w:val="both"/>
              <w:rPr>
                <w:rFonts w:asciiTheme="minorHAnsi" w:hAnsiTheme="minorHAnsi"/>
                <w:sz w:val="22"/>
                <w:szCs w:val="22"/>
                <w:lang w:val="en-US"/>
              </w:rPr>
            </w:pPr>
            <w:r w:rsidRPr="00722806">
              <w:rPr>
                <w:rFonts w:asciiTheme="minorHAnsi" w:hAnsiTheme="minorHAnsi"/>
                <w:sz w:val="22"/>
                <w:szCs w:val="22"/>
                <w:lang w:val="en-US"/>
              </w:rPr>
              <w:t>Component 1: Regional Climate Knowledge Services</w:t>
            </w:r>
          </w:p>
        </w:tc>
        <w:tc>
          <w:tcPr>
            <w:tcW w:w="3405" w:type="dxa"/>
          </w:tcPr>
          <w:p w14:paraId="5CE22ACF" w14:textId="77777777" w:rsidR="0058375A" w:rsidRPr="00722806" w:rsidRDefault="0058375A" w:rsidP="009F6F43">
            <w:pPr>
              <w:rPr>
                <w:lang w:val="en-US"/>
              </w:rPr>
            </w:pPr>
            <w:r w:rsidRPr="00722806">
              <w:rPr>
                <w:lang w:val="en-US"/>
              </w:rPr>
              <w:t>Component 2: Regional Climate Investment Facility</w:t>
            </w:r>
          </w:p>
        </w:tc>
        <w:tc>
          <w:tcPr>
            <w:tcW w:w="2839" w:type="dxa"/>
          </w:tcPr>
          <w:p w14:paraId="6B913FE8" w14:textId="77777777" w:rsidR="0058375A" w:rsidRPr="00722806" w:rsidRDefault="0058375A" w:rsidP="009F6F43">
            <w:pPr>
              <w:rPr>
                <w:lang w:val="en-US"/>
              </w:rPr>
            </w:pPr>
            <w:r w:rsidRPr="00722806">
              <w:rPr>
                <w:lang w:val="en-US"/>
              </w:rPr>
              <w:t>Component 3: Regional and National Coordination</w:t>
            </w:r>
          </w:p>
        </w:tc>
      </w:tr>
      <w:tr w:rsidR="0058375A" w:rsidRPr="003501B0" w14:paraId="10F33120" w14:textId="77777777" w:rsidTr="00ED2252">
        <w:tc>
          <w:tcPr>
            <w:tcW w:w="3116" w:type="dxa"/>
          </w:tcPr>
          <w:p w14:paraId="41F44AD4" w14:textId="77777777" w:rsidR="0058375A" w:rsidRPr="00722806" w:rsidRDefault="0058375A" w:rsidP="009F6F43">
            <w:pPr>
              <w:pStyle w:val="a3"/>
              <w:spacing w:before="0" w:beforeAutospacing="0" w:after="0" w:afterAutospacing="0"/>
              <w:rPr>
                <w:rFonts w:asciiTheme="minorHAnsi" w:hAnsiTheme="minorHAnsi"/>
                <w:sz w:val="22"/>
                <w:szCs w:val="22"/>
                <w:lang w:val="en-US"/>
              </w:rPr>
            </w:pPr>
            <w:r w:rsidRPr="00722806">
              <w:rPr>
                <w:rFonts w:asciiTheme="minorHAnsi" w:hAnsiTheme="minorHAnsi"/>
                <w:sz w:val="22"/>
                <w:szCs w:val="22"/>
                <w:lang w:val="en-US"/>
              </w:rPr>
              <w:t>To strengthen the knowledge and capacity base for climate action and facilitate regional dialogue and multi-stakeholder engagement for an effective climate response at scale</w:t>
            </w:r>
          </w:p>
        </w:tc>
        <w:tc>
          <w:tcPr>
            <w:tcW w:w="3405" w:type="dxa"/>
          </w:tcPr>
          <w:p w14:paraId="53E78413" w14:textId="77777777" w:rsidR="0058375A" w:rsidRPr="00722806" w:rsidRDefault="0058375A" w:rsidP="009F6F43">
            <w:pPr>
              <w:rPr>
                <w:lang w:val="en-US"/>
              </w:rPr>
            </w:pPr>
            <w:r w:rsidRPr="00722806">
              <w:rPr>
                <w:lang w:val="en-US"/>
              </w:rPr>
              <w:t>To provide financing and technical assistance to rural communities for climate-smart investments that will generate lessons and experience for scaled-up climate action in priority areas common to all Central Asian countries</w:t>
            </w:r>
          </w:p>
        </w:tc>
        <w:tc>
          <w:tcPr>
            <w:tcW w:w="2839" w:type="dxa"/>
          </w:tcPr>
          <w:p w14:paraId="73C2BDAB" w14:textId="77777777" w:rsidR="0058375A" w:rsidRPr="00722806" w:rsidRDefault="0058375A" w:rsidP="009F6F43">
            <w:pPr>
              <w:rPr>
                <w:lang w:val="en-US"/>
              </w:rPr>
            </w:pPr>
            <w:r w:rsidRPr="00722806">
              <w:rPr>
                <w:lang w:val="en-US"/>
              </w:rPr>
              <w:t>For oversight, coordination, and implementation support at regional and national levels</w:t>
            </w:r>
          </w:p>
        </w:tc>
      </w:tr>
      <w:tr w:rsidR="0058375A" w:rsidRPr="003501B0" w14:paraId="166334AC" w14:textId="77777777" w:rsidTr="00ED2252">
        <w:tc>
          <w:tcPr>
            <w:tcW w:w="3116" w:type="dxa"/>
          </w:tcPr>
          <w:p w14:paraId="5CB05098" w14:textId="77777777" w:rsidR="0058375A" w:rsidRPr="00722806" w:rsidRDefault="0058375A" w:rsidP="009F6F43">
            <w:pPr>
              <w:rPr>
                <w:lang w:val="en-US"/>
              </w:rPr>
            </w:pPr>
            <w:r w:rsidRPr="00722806">
              <w:rPr>
                <w:lang w:val="en-US"/>
              </w:rPr>
              <w:t>Activities:</w:t>
            </w:r>
          </w:p>
          <w:p w14:paraId="7310CB5B" w14:textId="77777777" w:rsidR="0058375A" w:rsidRPr="00722806" w:rsidRDefault="0058375A" w:rsidP="009F6F43">
            <w:pPr>
              <w:rPr>
                <w:lang w:val="en-US"/>
              </w:rPr>
            </w:pPr>
            <w:r w:rsidRPr="00722806">
              <w:rPr>
                <w:lang w:val="en-US"/>
              </w:rPr>
              <w:t>1.1. Strengthening the Information Platform for Central Asia</w:t>
            </w:r>
          </w:p>
          <w:p w14:paraId="665650BA" w14:textId="77777777" w:rsidR="0058375A" w:rsidRPr="00722806" w:rsidRDefault="0058375A" w:rsidP="009F6F43">
            <w:pPr>
              <w:rPr>
                <w:lang w:val="en-US"/>
              </w:rPr>
            </w:pPr>
            <w:r w:rsidRPr="00722806">
              <w:rPr>
                <w:lang w:val="en-US"/>
              </w:rPr>
              <w:t>1.2. Targeted upgrading of climate-related monitoring systems</w:t>
            </w:r>
          </w:p>
          <w:p w14:paraId="1863D45A" w14:textId="77777777" w:rsidR="0058375A" w:rsidRPr="00722806" w:rsidRDefault="0058375A" w:rsidP="009F6F43">
            <w:pPr>
              <w:rPr>
                <w:lang w:val="en-US"/>
              </w:rPr>
            </w:pPr>
            <w:r w:rsidRPr="00722806">
              <w:rPr>
                <w:lang w:val="en-US"/>
              </w:rPr>
              <w:t>1.3. Developing methodologies, approaches, and tools for decision support</w:t>
            </w:r>
          </w:p>
          <w:p w14:paraId="48D63FEF" w14:textId="77777777" w:rsidR="0058375A" w:rsidRPr="00722806" w:rsidRDefault="0058375A" w:rsidP="009F6F43">
            <w:pPr>
              <w:rPr>
                <w:lang w:val="en-US"/>
              </w:rPr>
            </w:pPr>
            <w:r w:rsidRPr="00722806">
              <w:rPr>
                <w:lang w:val="en-US"/>
              </w:rPr>
              <w:t>1.4. Developing knowledge products</w:t>
            </w:r>
          </w:p>
          <w:p w14:paraId="5E5F995A" w14:textId="77777777" w:rsidR="0058375A" w:rsidRPr="00722806" w:rsidRDefault="0058375A" w:rsidP="009F6F43">
            <w:pPr>
              <w:rPr>
                <w:lang w:val="en-US"/>
              </w:rPr>
            </w:pPr>
            <w:r w:rsidRPr="00722806">
              <w:rPr>
                <w:lang w:val="en-US"/>
              </w:rPr>
              <w:t>1.5. Building capacity</w:t>
            </w:r>
          </w:p>
          <w:p w14:paraId="148AF042" w14:textId="77777777" w:rsidR="0058375A" w:rsidRPr="00722806" w:rsidRDefault="0058375A" w:rsidP="00C46D75">
            <w:pPr>
              <w:rPr>
                <w:lang w:val="en-US"/>
              </w:rPr>
            </w:pPr>
            <w:r w:rsidRPr="00722806">
              <w:rPr>
                <w:lang w:val="en-US"/>
              </w:rPr>
              <w:t>1.6. Setting up a Climate Investment Assessment Mechanism1.7. Outreach and coalition building</w:t>
            </w:r>
          </w:p>
        </w:tc>
        <w:tc>
          <w:tcPr>
            <w:tcW w:w="3405" w:type="dxa"/>
          </w:tcPr>
          <w:p w14:paraId="312FD04C" w14:textId="77777777" w:rsidR="0058375A" w:rsidRPr="00722806" w:rsidRDefault="0058375A" w:rsidP="009F6F43">
            <w:pPr>
              <w:rPr>
                <w:lang w:val="en-US"/>
              </w:rPr>
            </w:pPr>
            <w:r w:rsidRPr="00722806">
              <w:rPr>
                <w:lang w:val="en-US"/>
              </w:rPr>
              <w:t xml:space="preserve">Subcomponents: </w:t>
            </w:r>
          </w:p>
          <w:p w14:paraId="1256AF8E" w14:textId="77777777" w:rsidR="0058375A" w:rsidRPr="00722806" w:rsidRDefault="0058375A" w:rsidP="009F6F43">
            <w:pPr>
              <w:rPr>
                <w:lang w:val="en-US"/>
              </w:rPr>
            </w:pPr>
            <w:r w:rsidRPr="00722806">
              <w:rPr>
                <w:lang w:val="en-US"/>
              </w:rPr>
              <w:t>2.1. Investment Financing</w:t>
            </w:r>
            <w:r w:rsidR="002C6E68">
              <w:rPr>
                <w:lang w:val="en-US"/>
              </w:rPr>
              <w:t xml:space="preserve"> </w:t>
            </w:r>
          </w:p>
          <w:p w14:paraId="22999A0D" w14:textId="77777777" w:rsidR="0058375A" w:rsidRPr="00722806" w:rsidRDefault="0058375A" w:rsidP="009F6F43">
            <w:pPr>
              <w:rPr>
                <w:lang w:val="en-US"/>
              </w:rPr>
            </w:pPr>
            <w:r w:rsidRPr="00722806">
              <w:rPr>
                <w:lang w:val="en-US"/>
              </w:rPr>
              <w:t>2.2. Capacity Building and Community Support</w:t>
            </w:r>
          </w:p>
        </w:tc>
        <w:tc>
          <w:tcPr>
            <w:tcW w:w="2839" w:type="dxa"/>
          </w:tcPr>
          <w:p w14:paraId="79B7B8CA" w14:textId="77777777" w:rsidR="0058375A" w:rsidRPr="00722806" w:rsidRDefault="0058375A" w:rsidP="009F6F43">
            <w:pPr>
              <w:rPr>
                <w:lang w:val="en-US"/>
              </w:rPr>
            </w:pPr>
            <w:r w:rsidRPr="00722806">
              <w:rPr>
                <w:lang w:val="en-US"/>
              </w:rPr>
              <w:t xml:space="preserve">Subcomponents: </w:t>
            </w:r>
          </w:p>
          <w:p w14:paraId="183915F2" w14:textId="77777777" w:rsidR="0058375A" w:rsidRPr="00722806" w:rsidRDefault="0058375A" w:rsidP="009F6F43">
            <w:pPr>
              <w:rPr>
                <w:lang w:val="en-US"/>
              </w:rPr>
            </w:pPr>
            <w:r w:rsidRPr="00722806">
              <w:rPr>
                <w:lang w:val="en-US"/>
              </w:rPr>
              <w:t>3.1 Regional Coordination</w:t>
            </w:r>
          </w:p>
          <w:p w14:paraId="610BA26E" w14:textId="77777777" w:rsidR="0058375A" w:rsidRPr="00722806" w:rsidRDefault="0058375A" w:rsidP="009F6F43">
            <w:pPr>
              <w:rPr>
                <w:lang w:val="en-US"/>
              </w:rPr>
            </w:pPr>
            <w:r w:rsidRPr="00722806">
              <w:rPr>
                <w:lang w:val="en-US"/>
              </w:rPr>
              <w:t>3.2 National Coordination</w:t>
            </w:r>
          </w:p>
        </w:tc>
      </w:tr>
    </w:tbl>
    <w:p w14:paraId="76E874BC" w14:textId="77777777" w:rsidR="006C14FF" w:rsidRPr="00232F71" w:rsidRDefault="006C14FF" w:rsidP="006C14FF">
      <w:pPr>
        <w:spacing w:line="240" w:lineRule="auto"/>
        <w:jc w:val="both"/>
        <w:rPr>
          <w:lang w:val="en-US"/>
        </w:rPr>
      </w:pPr>
      <w:r w:rsidRPr="00232F71">
        <w:rPr>
          <w:lang w:val="en-US"/>
        </w:rPr>
        <w:lastRenderedPageBreak/>
        <w:t>UNFCCC Conferences of Parties (COPs) are global forums for multilateral discussion on climate change. They rotate annually among the five United Nations regional groups, serve as the formal meetings of the </w:t>
      </w:r>
      <w:r w:rsidR="00D419A9">
        <w:fldChar w:fldCharType="begin"/>
      </w:r>
      <w:r w:rsidR="00D419A9" w:rsidRPr="003501B0">
        <w:rPr>
          <w:lang w:val="en-US"/>
        </w:rPr>
        <w:instrText xml:space="preserve"> HYPERLINK "http://unfccc.int/bodies/body/6383.php" </w:instrText>
      </w:r>
      <w:r w:rsidR="00D419A9">
        <w:fldChar w:fldCharType="separate"/>
      </w:r>
      <w:r w:rsidRPr="00232F71">
        <w:rPr>
          <w:lang w:val="en-US"/>
        </w:rPr>
        <w:t>Conference of the Parties</w:t>
      </w:r>
      <w:r w:rsidR="00D419A9">
        <w:rPr>
          <w:lang w:val="en-US"/>
        </w:rPr>
        <w:fldChar w:fldCharType="end"/>
      </w:r>
      <w:r w:rsidRPr="00232F71">
        <w:rPr>
          <w:lang w:val="en-US"/>
        </w:rPr>
        <w:t> (COP), the </w:t>
      </w:r>
      <w:r w:rsidR="00D419A9">
        <w:fldChar w:fldCharType="begin"/>
      </w:r>
      <w:r w:rsidR="00D419A9" w:rsidRPr="003501B0">
        <w:rPr>
          <w:lang w:val="en-US"/>
        </w:rPr>
        <w:instrText xml:space="preserve"> HYPERLINK "htt</w:instrText>
      </w:r>
      <w:r w:rsidR="00D419A9" w:rsidRPr="003501B0">
        <w:rPr>
          <w:lang w:val="en-US"/>
        </w:rPr>
        <w:instrText xml:space="preserve">p://unfccc.int/bodies/body/6397.php" </w:instrText>
      </w:r>
      <w:r w:rsidR="00D419A9">
        <w:fldChar w:fldCharType="separate"/>
      </w:r>
      <w:r w:rsidRPr="00232F71">
        <w:rPr>
          <w:lang w:val="en-US"/>
        </w:rPr>
        <w:t>Conference of the Parties serving as the meeting of the Parties to the Kyoto Protocol</w:t>
      </w:r>
      <w:r w:rsidR="00D419A9">
        <w:rPr>
          <w:lang w:val="en-US"/>
        </w:rPr>
        <w:fldChar w:fldCharType="end"/>
      </w:r>
      <w:r w:rsidRPr="00232F71">
        <w:rPr>
          <w:lang w:val="en-US"/>
        </w:rPr>
        <w:t xml:space="preserve"> (CMP) and the </w:t>
      </w:r>
      <w:r w:rsidR="00D419A9">
        <w:fldChar w:fldCharType="begin"/>
      </w:r>
      <w:r w:rsidR="00D419A9" w:rsidRPr="003501B0">
        <w:rPr>
          <w:lang w:val="en-US"/>
        </w:rPr>
        <w:instrText xml:space="preserve"> HYPERLINK "http://unfccc.int/bodies/body/9968.php" </w:instrText>
      </w:r>
      <w:r w:rsidR="00D419A9">
        <w:fldChar w:fldCharType="separate"/>
      </w:r>
      <w:r w:rsidRPr="00232F71">
        <w:rPr>
          <w:lang w:val="en-US"/>
        </w:rPr>
        <w:t>Conference of the Parties serving as the meeting of the Parties to the Paris Agreement</w:t>
      </w:r>
      <w:r w:rsidR="00D419A9">
        <w:rPr>
          <w:lang w:val="en-US"/>
        </w:rPr>
        <w:fldChar w:fldCharType="end"/>
      </w:r>
      <w:r w:rsidRPr="00232F71">
        <w:rPr>
          <w:lang w:val="en-US"/>
        </w:rPr>
        <w:t> (the CMA).</w:t>
      </w:r>
    </w:p>
    <w:p w14:paraId="4ED350B9" w14:textId="77777777" w:rsidR="00F40760" w:rsidRPr="00232F71" w:rsidRDefault="00EE731F" w:rsidP="00F40760">
      <w:pPr>
        <w:spacing w:line="240" w:lineRule="auto"/>
        <w:jc w:val="both"/>
        <w:rPr>
          <w:lang w:val="en-US"/>
        </w:rPr>
      </w:pPr>
      <w:r>
        <w:rPr>
          <w:lang w:val="en-US"/>
        </w:rPr>
        <w:t>T</w:t>
      </w:r>
      <w:r w:rsidR="00F40760" w:rsidRPr="00232F71">
        <w:rPr>
          <w:lang w:val="en-US"/>
        </w:rPr>
        <w:t xml:space="preserve">he 26th UN Climate Change Conference of the Parties (COP26) </w:t>
      </w:r>
      <w:r>
        <w:rPr>
          <w:lang w:val="en-US"/>
        </w:rPr>
        <w:t xml:space="preserve">will take place </w:t>
      </w:r>
      <w:r w:rsidR="00F40760" w:rsidRPr="00232F71">
        <w:rPr>
          <w:lang w:val="en-US"/>
        </w:rPr>
        <w:t>in Glasgow</w:t>
      </w:r>
      <w:r w:rsidR="00232F71" w:rsidRPr="00232F71">
        <w:rPr>
          <w:rStyle w:val="af4"/>
          <w:lang w:val="en-US"/>
        </w:rPr>
        <w:footnoteReference w:id="3"/>
      </w:r>
      <w:r w:rsidR="00F40760" w:rsidRPr="00232F71">
        <w:rPr>
          <w:lang w:val="en-US"/>
        </w:rPr>
        <w:t xml:space="preserve"> </w:t>
      </w:r>
      <w:r w:rsidR="00FB666C" w:rsidRPr="00232F71">
        <w:rPr>
          <w:b/>
          <w:lang w:val="en-US"/>
        </w:rPr>
        <w:t>(COP26 hereinafter)</w:t>
      </w:r>
      <w:r w:rsidR="00F40760" w:rsidRPr="00232F71">
        <w:rPr>
          <w:lang w:val="en-US"/>
        </w:rPr>
        <w:t>. The climate talks will be the biggest international summit the UK has ever hosted; bringing together over 30,000 delegates including heads of state, climate experts and campaigners to agree coordinated action</w:t>
      </w:r>
      <w:r w:rsidR="001D5CFD" w:rsidRPr="00232F71">
        <w:rPr>
          <w:lang w:val="en-US"/>
        </w:rPr>
        <w:t>s</w:t>
      </w:r>
      <w:r w:rsidR="00F40760" w:rsidRPr="00232F71">
        <w:rPr>
          <w:lang w:val="en-US"/>
        </w:rPr>
        <w:t xml:space="preserve"> to tackle climate change.</w:t>
      </w:r>
    </w:p>
    <w:p w14:paraId="1BCCAFF0" w14:textId="77777777" w:rsidR="00B71ED7" w:rsidRPr="00232F71" w:rsidRDefault="00B71ED7" w:rsidP="00F40760">
      <w:pPr>
        <w:spacing w:line="240" w:lineRule="auto"/>
        <w:jc w:val="both"/>
        <w:rPr>
          <w:lang w:val="en-US"/>
        </w:rPr>
      </w:pPr>
      <w:r w:rsidRPr="00232F71">
        <w:rPr>
          <w:lang w:val="en-US"/>
        </w:rPr>
        <w:t>Since the 1990s, almost all countries in the world negotiate on international climate policies as Parties to the UN Framework Convention on Climate Change (UNFCCC). This has resulted in several milestones, but it has also become clear that countries have different negotiation interests, which complicates reaching agreements. Observations show that the effective participation of the Parties (especially small delegations – like Central Asian ones) is hindered behind the weak capacity, lack of proficient knowledge on global climate policy and negotiations skills.</w:t>
      </w:r>
    </w:p>
    <w:p w14:paraId="16863ECA" w14:textId="77777777" w:rsidR="00F40760" w:rsidRPr="00232F71" w:rsidRDefault="00F40760" w:rsidP="006C14FF">
      <w:pPr>
        <w:spacing w:line="240" w:lineRule="auto"/>
        <w:jc w:val="both"/>
        <w:rPr>
          <w:lang w:val="en-US"/>
        </w:rPr>
      </w:pPr>
      <w:r w:rsidRPr="00232F71">
        <w:rPr>
          <w:lang w:val="en-US"/>
        </w:rPr>
        <w:t xml:space="preserve">Given the fact that </w:t>
      </w:r>
      <w:r w:rsidR="006C14FF" w:rsidRPr="00232F71">
        <w:rPr>
          <w:lang w:val="en-US"/>
        </w:rPr>
        <w:t>2020 is a critical year for the countries around the world and Central Asia in particular, to start fulfilling the promise of the Paris Agreement as well as to addressing th</w:t>
      </w:r>
      <w:r w:rsidRPr="00232F71">
        <w:rPr>
          <w:lang w:val="en-US"/>
        </w:rPr>
        <w:t xml:space="preserve">e Sustainable Development Goals the implementation and raising ambition to the most extent depends on proactive actions of multiple stakeholders. Platform of the UNFCCC COPs is a good opportunity for the countries of Central Asia to have their voice heard as well as to inform the international community about the efforts the region </w:t>
      </w:r>
      <w:r w:rsidR="00936CFE" w:rsidRPr="00232F71">
        <w:rPr>
          <w:lang w:val="en-US"/>
        </w:rPr>
        <w:t>has</w:t>
      </w:r>
      <w:r w:rsidRPr="00232F71">
        <w:rPr>
          <w:lang w:val="en-US"/>
        </w:rPr>
        <w:t xml:space="preserve"> been putting forward to contribute to the success of the Agreement. </w:t>
      </w:r>
    </w:p>
    <w:p w14:paraId="3723927E" w14:textId="77777777" w:rsidR="00B71ED7" w:rsidRDefault="00B71ED7" w:rsidP="006C14FF">
      <w:pPr>
        <w:spacing w:line="240" w:lineRule="auto"/>
        <w:jc w:val="both"/>
        <w:rPr>
          <w:lang w:val="en-US"/>
        </w:rPr>
      </w:pPr>
      <w:r w:rsidRPr="00232F71">
        <w:rPr>
          <w:lang w:val="en-US"/>
        </w:rPr>
        <w:t>In light of the abovementioned there is a need to build the capacities of the national delegations on climate related aspects (policy – diplomacy), improve their negotiation skills in preparation for the upcoming C</w:t>
      </w:r>
      <w:r w:rsidR="00232F71" w:rsidRPr="00232F71">
        <w:rPr>
          <w:lang w:val="en-US"/>
        </w:rPr>
        <w:t>O</w:t>
      </w:r>
      <w:r w:rsidRPr="00232F71">
        <w:rPr>
          <w:lang w:val="en-US"/>
        </w:rPr>
        <w:t>P</w:t>
      </w:r>
      <w:r w:rsidR="00232F71" w:rsidRPr="00232F71">
        <w:rPr>
          <w:lang w:val="en-US"/>
        </w:rPr>
        <w:t>26</w:t>
      </w:r>
      <w:r w:rsidRPr="00232F71">
        <w:rPr>
          <w:lang w:val="en-US"/>
        </w:rPr>
        <w:t xml:space="preserve"> and formulate a conclusive and strong regional voice to be echoed through the statement.</w:t>
      </w:r>
    </w:p>
    <w:p w14:paraId="6AB7ADB5" w14:textId="77777777" w:rsidR="00B71ED7" w:rsidRPr="00873A42" w:rsidRDefault="00B71ED7" w:rsidP="00B71ED7">
      <w:pPr>
        <w:pStyle w:val="a4"/>
        <w:numPr>
          <w:ilvl w:val="0"/>
          <w:numId w:val="31"/>
        </w:numPr>
        <w:spacing w:line="240" w:lineRule="auto"/>
        <w:jc w:val="both"/>
        <w:rPr>
          <w:b/>
          <w:lang w:val="en-US"/>
        </w:rPr>
      </w:pPr>
      <w:r w:rsidRPr="00873A42">
        <w:rPr>
          <w:b/>
          <w:lang w:val="en-US"/>
        </w:rPr>
        <w:t>Objective</w:t>
      </w:r>
      <w:r>
        <w:rPr>
          <w:b/>
          <w:lang w:val="en-US"/>
        </w:rPr>
        <w:t xml:space="preserve"> and tasks </w:t>
      </w:r>
    </w:p>
    <w:p w14:paraId="238FF2F7" w14:textId="77777777" w:rsidR="00B71ED7" w:rsidRPr="00232F71" w:rsidRDefault="00B71ED7" w:rsidP="00B71ED7">
      <w:pPr>
        <w:spacing w:line="240" w:lineRule="auto"/>
        <w:jc w:val="both"/>
        <w:rPr>
          <w:lang w:val="en-US"/>
        </w:rPr>
      </w:pPr>
      <w:r w:rsidRPr="00232F71">
        <w:rPr>
          <w:lang w:val="en-US"/>
        </w:rPr>
        <w:t xml:space="preserve">The proposed assignment aims to </w:t>
      </w:r>
      <w:r w:rsidRPr="00232F71">
        <w:rPr>
          <w:b/>
          <w:lang w:val="en-US"/>
        </w:rPr>
        <w:t>build capacity and str</w:t>
      </w:r>
      <w:r w:rsidR="009D1CDF">
        <w:rPr>
          <w:b/>
          <w:lang w:val="en-US"/>
        </w:rPr>
        <w:t>engthen</w:t>
      </w:r>
      <w:r w:rsidRPr="00232F71">
        <w:rPr>
          <w:b/>
          <w:lang w:val="en-US"/>
        </w:rPr>
        <w:t xml:space="preserve"> collaboration of the Central Asian network of delegates</w:t>
      </w:r>
      <w:r w:rsidRPr="00232F71">
        <w:rPr>
          <w:lang w:val="en-US"/>
        </w:rPr>
        <w:t xml:space="preserve"> of the UNFCCC CoPs on </w:t>
      </w:r>
      <w:r w:rsidRPr="00232F71">
        <w:rPr>
          <w:i/>
          <w:lang w:val="en-US"/>
        </w:rPr>
        <w:t>climate law and policy, climate diplomacy and negotiation skills</w:t>
      </w:r>
      <w:r w:rsidRPr="00232F71">
        <w:rPr>
          <w:lang w:val="en-US"/>
        </w:rPr>
        <w:t xml:space="preserve">. The expected output is a </w:t>
      </w:r>
      <w:r w:rsidRPr="00232F71">
        <w:rPr>
          <w:i/>
          <w:lang w:val="en-US"/>
        </w:rPr>
        <w:t>jointly</w:t>
      </w:r>
      <w:r w:rsidRPr="00232F71">
        <w:rPr>
          <w:lang w:val="en-US"/>
        </w:rPr>
        <w:t xml:space="preserve"> </w:t>
      </w:r>
      <w:r w:rsidRPr="00232F71">
        <w:rPr>
          <w:i/>
          <w:lang w:val="en-US"/>
        </w:rPr>
        <w:t xml:space="preserve">elaborated </w:t>
      </w:r>
      <w:r w:rsidRPr="00232F71">
        <w:rPr>
          <w:i/>
          <w:iCs/>
          <w:lang w:val="en-US"/>
        </w:rPr>
        <w:t>regional</w:t>
      </w:r>
      <w:r w:rsidRPr="00232F71">
        <w:rPr>
          <w:lang w:val="en-US"/>
        </w:rPr>
        <w:t xml:space="preserve"> </w:t>
      </w:r>
      <w:r w:rsidRPr="00232F71">
        <w:rPr>
          <w:i/>
          <w:lang w:val="en-US"/>
        </w:rPr>
        <w:t>statement</w:t>
      </w:r>
      <w:r w:rsidRPr="00232F71">
        <w:rPr>
          <w:lang w:val="en-US"/>
        </w:rPr>
        <w:t xml:space="preserve"> towards a climate resilient future, which </w:t>
      </w:r>
      <w:r w:rsidR="00DA5D9B" w:rsidRPr="00232F71">
        <w:rPr>
          <w:lang w:val="en-US"/>
        </w:rPr>
        <w:t>will be</w:t>
      </w:r>
      <w:r w:rsidRPr="00232F71">
        <w:rPr>
          <w:lang w:val="en-US"/>
        </w:rPr>
        <w:t xml:space="preserve"> included into the CoP26 </w:t>
      </w:r>
      <w:proofErr w:type="spellStart"/>
      <w:r w:rsidRPr="00232F71">
        <w:rPr>
          <w:lang w:val="en-US"/>
        </w:rPr>
        <w:t>programme</w:t>
      </w:r>
      <w:proofErr w:type="spellEnd"/>
      <w:r w:rsidRPr="00232F71">
        <w:rPr>
          <w:lang w:val="en-US"/>
        </w:rPr>
        <w:t xml:space="preserve"> agenda. </w:t>
      </w:r>
    </w:p>
    <w:p w14:paraId="6468AB05" w14:textId="77777777" w:rsidR="00232F71" w:rsidRPr="00232F71" w:rsidRDefault="00232F71" w:rsidP="00B71ED7">
      <w:pPr>
        <w:spacing w:line="240" w:lineRule="auto"/>
        <w:jc w:val="both"/>
        <w:rPr>
          <w:lang w:val="en-US"/>
        </w:rPr>
      </w:pPr>
      <w:r w:rsidRPr="00232F71">
        <w:rPr>
          <w:rFonts w:eastAsia="Times New Roman" w:cstheme="minorHAnsi"/>
          <w:lang w:val="en-US"/>
        </w:rPr>
        <w:t xml:space="preserve">These activities will be implemented in close collaboration with </w:t>
      </w:r>
      <w:r w:rsidRPr="00232F71">
        <w:rPr>
          <w:lang w:val="en-US"/>
        </w:rPr>
        <w:t>UNFCCC National Focal Points and national delegations’ members of Central Asian countries, UNFCCC Secretariat, British Embassies representing UNFCCC CoP26 hosting countries, international agencies (e.g. UNDP, UNEP, IPCC), CAMP4ASB team and other stakeholders.</w:t>
      </w:r>
    </w:p>
    <w:p w14:paraId="1E75CEFD" w14:textId="77777777" w:rsidR="00B71ED7" w:rsidRDefault="00B71ED7" w:rsidP="00B71ED7">
      <w:pPr>
        <w:spacing w:line="240" w:lineRule="auto"/>
        <w:jc w:val="both"/>
        <w:rPr>
          <w:lang w:val="en-US"/>
        </w:rPr>
      </w:pPr>
      <w:r w:rsidRPr="00232F71">
        <w:rPr>
          <w:lang w:val="en-US"/>
        </w:rPr>
        <w:t>The target audience will include but not limited to heads and members of official national delegations (Parties), civil society organizations (Observers) and young professionals from the Central Asian countries.</w:t>
      </w:r>
      <w:r w:rsidR="00DA5D9B" w:rsidRPr="00232F71">
        <w:rPr>
          <w:rFonts w:eastAsia="Times New Roman" w:cstheme="minorHAnsi"/>
          <w:lang w:val="en-US"/>
        </w:rPr>
        <w:t xml:space="preserve"> </w:t>
      </w:r>
    </w:p>
    <w:p w14:paraId="2892702A" w14:textId="77777777" w:rsidR="001D5CFD" w:rsidRPr="001D5CFD" w:rsidRDefault="001D5CFD" w:rsidP="00B71ED7">
      <w:pPr>
        <w:pStyle w:val="a4"/>
        <w:numPr>
          <w:ilvl w:val="0"/>
          <w:numId w:val="31"/>
        </w:numPr>
        <w:spacing w:line="240" w:lineRule="auto"/>
        <w:jc w:val="both"/>
        <w:rPr>
          <w:b/>
          <w:lang w:val="en-US"/>
        </w:rPr>
      </w:pPr>
      <w:r w:rsidRPr="001D5CFD">
        <w:rPr>
          <w:b/>
          <w:lang w:val="en-US"/>
        </w:rPr>
        <w:t xml:space="preserve">Scope of work </w:t>
      </w:r>
    </w:p>
    <w:p w14:paraId="14E5D433" w14:textId="77777777" w:rsidR="00B71ED7" w:rsidRPr="001D5CFD" w:rsidRDefault="00B71ED7" w:rsidP="001D5CFD">
      <w:pPr>
        <w:spacing w:line="240" w:lineRule="auto"/>
        <w:jc w:val="both"/>
        <w:rPr>
          <w:b/>
          <w:lang w:val="en-US"/>
        </w:rPr>
      </w:pPr>
      <w:r w:rsidRPr="00DA5D9B">
        <w:rPr>
          <w:lang w:val="en-US"/>
        </w:rPr>
        <w:t>The Consultant (Firm) is expected to develop and perform capacity building exercises for members of national UNFCCC delegations of the Central Asian countries</w:t>
      </w:r>
      <w:r w:rsidRPr="00DA5D9B">
        <w:rPr>
          <w:rStyle w:val="af4"/>
          <w:lang w:val="en-US"/>
        </w:rPr>
        <w:footnoteReference w:id="4"/>
      </w:r>
      <w:r w:rsidRPr="00DA5D9B">
        <w:rPr>
          <w:lang w:val="en-US"/>
        </w:rPr>
        <w:t xml:space="preserve">, assess their effectiveness, as well as to facilitate the process of formulation, consideration and agreement of a joint regional statement for the </w:t>
      </w:r>
      <w:r w:rsidRPr="00DA5D9B">
        <w:rPr>
          <w:lang w:val="en-US"/>
        </w:rPr>
        <w:lastRenderedPageBreak/>
        <w:t>UNFCCC C</w:t>
      </w:r>
      <w:r w:rsidR="00DA5D9B" w:rsidRPr="00DA5D9B">
        <w:rPr>
          <w:lang w:val="en-US"/>
        </w:rPr>
        <w:t>O</w:t>
      </w:r>
      <w:r w:rsidRPr="00DA5D9B">
        <w:rPr>
          <w:lang w:val="en-US"/>
        </w:rPr>
        <w:t>P26.</w:t>
      </w:r>
      <w:r w:rsidR="00DA5D9B" w:rsidRPr="00DA5D9B">
        <w:rPr>
          <w:lang w:val="en-US"/>
        </w:rPr>
        <w:t xml:space="preserve"> The Firm will also provide support in active participation of the delegations at COP26 meetings.</w:t>
      </w:r>
      <w:r w:rsidR="00DA5D9B">
        <w:rPr>
          <w:lang w:val="en-US"/>
        </w:rPr>
        <w:t xml:space="preserve"> </w:t>
      </w:r>
    </w:p>
    <w:p w14:paraId="500A734E" w14:textId="77777777" w:rsidR="00073306" w:rsidRPr="00B71ED7" w:rsidRDefault="00073306" w:rsidP="00B71ED7">
      <w:pPr>
        <w:spacing w:line="240" w:lineRule="auto"/>
        <w:jc w:val="both"/>
        <w:rPr>
          <w:u w:val="single"/>
          <w:lang w:val="en-US"/>
        </w:rPr>
      </w:pPr>
      <w:r w:rsidRPr="00B71ED7">
        <w:rPr>
          <w:b/>
          <w:u w:val="single"/>
          <w:lang w:val="en-US"/>
        </w:rPr>
        <w:t xml:space="preserve">Specific tasks </w:t>
      </w:r>
    </w:p>
    <w:p w14:paraId="3BF65BD1" w14:textId="77777777" w:rsidR="00073306" w:rsidRPr="006C14FF" w:rsidRDefault="00873A42" w:rsidP="00073306">
      <w:pPr>
        <w:spacing w:after="0" w:line="240" w:lineRule="auto"/>
        <w:jc w:val="both"/>
        <w:rPr>
          <w:rFonts w:eastAsia="Times New Roman" w:cs="Calibri"/>
          <w:lang w:val="en-US"/>
        </w:rPr>
      </w:pPr>
      <w:r>
        <w:rPr>
          <w:rFonts w:eastAsia="Times New Roman" w:cs="Calibri"/>
          <w:lang w:val="en-US"/>
        </w:rPr>
        <w:t xml:space="preserve">The </w:t>
      </w:r>
      <w:r w:rsidR="00073306" w:rsidRPr="006C14FF">
        <w:rPr>
          <w:rFonts w:eastAsia="Times New Roman" w:cs="Calibri"/>
          <w:lang w:val="en-US"/>
        </w:rPr>
        <w:t xml:space="preserve">Consultant </w:t>
      </w:r>
      <w:r w:rsidR="006C14FF" w:rsidRPr="006C14FF">
        <w:rPr>
          <w:rFonts w:eastAsia="Times New Roman" w:cs="Calibri"/>
          <w:lang w:val="en-US"/>
        </w:rPr>
        <w:t xml:space="preserve">(Firm) </w:t>
      </w:r>
      <w:r w:rsidR="00073306" w:rsidRPr="006C14FF">
        <w:rPr>
          <w:rFonts w:eastAsia="Times New Roman" w:cs="Calibri"/>
          <w:lang w:val="en-US"/>
        </w:rPr>
        <w:t>is expected to carry on the following tasks:</w:t>
      </w:r>
    </w:p>
    <w:p w14:paraId="752D2AA7" w14:textId="77777777" w:rsidR="00B71ED7" w:rsidRPr="0024457D" w:rsidRDefault="00B71ED7" w:rsidP="00B71ED7">
      <w:pPr>
        <w:pStyle w:val="a4"/>
        <w:numPr>
          <w:ilvl w:val="0"/>
          <w:numId w:val="27"/>
        </w:numPr>
        <w:spacing w:before="240" w:after="0"/>
        <w:ind w:left="360"/>
        <w:rPr>
          <w:b/>
          <w:lang w:val="en-US"/>
        </w:rPr>
      </w:pPr>
      <w:r>
        <w:rPr>
          <w:b/>
          <w:lang w:val="en-US"/>
        </w:rPr>
        <w:t xml:space="preserve">Conduct a series of online trainings for the 5 countries of Central Asia </w:t>
      </w:r>
    </w:p>
    <w:p w14:paraId="60CA3EAE" w14:textId="77777777" w:rsidR="009D1CDF" w:rsidRPr="00F76DDF" w:rsidRDefault="009D1CDF" w:rsidP="00F76DDF">
      <w:pPr>
        <w:pStyle w:val="a4"/>
        <w:numPr>
          <w:ilvl w:val="0"/>
          <w:numId w:val="26"/>
        </w:numPr>
        <w:spacing w:line="240" w:lineRule="auto"/>
        <w:ind w:left="360"/>
        <w:jc w:val="both"/>
        <w:rPr>
          <w:lang w:val="en-US"/>
        </w:rPr>
      </w:pPr>
      <w:r>
        <w:rPr>
          <w:lang w:val="en-US"/>
        </w:rPr>
        <w:t xml:space="preserve">Hold the </w:t>
      </w:r>
      <w:r w:rsidR="00F76DDF">
        <w:rPr>
          <w:lang w:val="en-US"/>
        </w:rPr>
        <w:t xml:space="preserve">series of </w:t>
      </w:r>
      <w:r>
        <w:rPr>
          <w:lang w:val="en-US"/>
        </w:rPr>
        <w:t xml:space="preserve">consultations with members of national delegations, observers and interested young professionals </w:t>
      </w:r>
      <w:r w:rsidR="00F76DDF">
        <w:rPr>
          <w:lang w:val="en-US"/>
        </w:rPr>
        <w:t>aimed to</w:t>
      </w:r>
      <w:r>
        <w:rPr>
          <w:lang w:val="en-US"/>
        </w:rPr>
        <w:t xml:space="preserve"> identification of </w:t>
      </w:r>
      <w:r w:rsidR="00F76DDF">
        <w:rPr>
          <w:lang w:val="en-US"/>
        </w:rPr>
        <w:t xml:space="preserve">capacity gaps in specific areas, related with climate negotiation process, incl. </w:t>
      </w:r>
      <w:r w:rsidR="00F76DDF" w:rsidRPr="00F76DDF">
        <w:rPr>
          <w:lang w:val="en-US"/>
        </w:rPr>
        <w:t>a) Climate Law, (b) Climate Policy, (c) Climate Diplomacy and (d) Negotiation skills</w:t>
      </w:r>
      <w:r w:rsidR="00F76DDF">
        <w:rPr>
          <w:lang w:val="en-US"/>
        </w:rPr>
        <w:t>;</w:t>
      </w:r>
    </w:p>
    <w:p w14:paraId="49D37659" w14:textId="77777777" w:rsidR="00B71ED7" w:rsidRPr="00B71ED7" w:rsidRDefault="00C558C6" w:rsidP="00B71ED7">
      <w:pPr>
        <w:pStyle w:val="a4"/>
        <w:numPr>
          <w:ilvl w:val="0"/>
          <w:numId w:val="26"/>
        </w:numPr>
        <w:spacing w:line="240" w:lineRule="auto"/>
        <w:ind w:left="360"/>
        <w:jc w:val="both"/>
        <w:rPr>
          <w:lang w:val="en-US"/>
        </w:rPr>
      </w:pPr>
      <w:r>
        <w:rPr>
          <w:lang w:val="en-US"/>
        </w:rPr>
        <w:t>Develop a package of on-line training modules and supplementary handouts on topics determined through the consultations. Particular focus should be put on ensuring that the language of instruction and training methodologies are accessible, including self-assessment exercises, interactive games and home-reading literature as well as best practical examples from the region and worldwide;</w:t>
      </w:r>
    </w:p>
    <w:p w14:paraId="507005B4" w14:textId="77777777" w:rsidR="00B71ED7" w:rsidRDefault="00B71ED7" w:rsidP="00B71ED7">
      <w:pPr>
        <w:pStyle w:val="a4"/>
        <w:numPr>
          <w:ilvl w:val="0"/>
          <w:numId w:val="26"/>
        </w:numPr>
        <w:spacing w:line="240" w:lineRule="auto"/>
        <w:ind w:left="360"/>
        <w:jc w:val="both"/>
        <w:rPr>
          <w:lang w:val="en-US"/>
        </w:rPr>
      </w:pPr>
      <w:r>
        <w:rPr>
          <w:lang w:val="en-US"/>
        </w:rPr>
        <w:t>Conduct a series of online (webinar, video- conference) trainings (2 or 3 days long</w:t>
      </w:r>
      <w:r>
        <w:rPr>
          <w:rStyle w:val="af4"/>
          <w:lang w:val="en-US"/>
        </w:rPr>
        <w:footnoteReference w:id="5"/>
      </w:r>
      <w:r>
        <w:rPr>
          <w:lang w:val="en-US"/>
        </w:rPr>
        <w:t>) to all 5 countries of Central Asia with a particular reference to various target groups (policy makers, experts and civil society organizations</w:t>
      </w:r>
      <w:r w:rsidR="00F76DDF">
        <w:rPr>
          <w:lang w:val="en-US"/>
        </w:rPr>
        <w:t>/young professionals</w:t>
      </w:r>
      <w:r>
        <w:rPr>
          <w:lang w:val="en-US"/>
        </w:rPr>
        <w:t xml:space="preserve">); </w:t>
      </w:r>
    </w:p>
    <w:p w14:paraId="7497AE44" w14:textId="77777777" w:rsidR="00B71ED7" w:rsidRDefault="00B71ED7" w:rsidP="00B71ED7">
      <w:pPr>
        <w:pStyle w:val="a4"/>
        <w:numPr>
          <w:ilvl w:val="0"/>
          <w:numId w:val="26"/>
        </w:numPr>
        <w:spacing w:line="240" w:lineRule="auto"/>
        <w:ind w:left="360"/>
        <w:jc w:val="both"/>
        <w:rPr>
          <w:lang w:val="en-US"/>
        </w:rPr>
      </w:pPr>
      <w:r>
        <w:rPr>
          <w:lang w:val="en-US"/>
        </w:rPr>
        <w:t>Develop a comprehensive assessment report on every online training conducted with detailed description of lessons learned, results achieved and level of knowledge acquired: particular reference on figures and statistics is recommended; produce a road map containing recommendations and next steps on country- and region-specific actions on capacity building in respective or new topics;</w:t>
      </w:r>
    </w:p>
    <w:p w14:paraId="7A056BC6" w14:textId="77777777" w:rsidR="00C558C6" w:rsidRPr="00BA4EEE" w:rsidRDefault="00C558C6" w:rsidP="00C558C6">
      <w:pPr>
        <w:pStyle w:val="a4"/>
        <w:numPr>
          <w:ilvl w:val="0"/>
          <w:numId w:val="26"/>
        </w:numPr>
        <w:spacing w:line="240" w:lineRule="auto"/>
        <w:ind w:left="360"/>
        <w:jc w:val="both"/>
        <w:rPr>
          <w:lang w:val="en-US"/>
        </w:rPr>
      </w:pPr>
      <w:r>
        <w:rPr>
          <w:lang w:val="en-US"/>
        </w:rPr>
        <w:t xml:space="preserve">Provide the guidance and assure that the on-line module is properly integrated into the E-Learning tool of the </w:t>
      </w:r>
      <w:r w:rsidR="00D419A9">
        <w:fldChar w:fldCharType="begin"/>
      </w:r>
      <w:r w:rsidR="00D419A9" w:rsidRPr="003501B0">
        <w:rPr>
          <w:lang w:val="en-US"/>
        </w:rPr>
        <w:instrText xml:space="preserve"> HYPERLINK "http://www.centralasiaclimateportal.org/" </w:instrText>
      </w:r>
      <w:r w:rsidR="00D419A9">
        <w:fldChar w:fldCharType="separate"/>
      </w:r>
      <w:r w:rsidRPr="00E510CD">
        <w:rPr>
          <w:rStyle w:val="af5"/>
          <w:lang w:val="en-US"/>
        </w:rPr>
        <w:t>CACIP</w:t>
      </w:r>
      <w:r w:rsidR="00D419A9">
        <w:rPr>
          <w:rStyle w:val="af5"/>
          <w:lang w:val="en-US"/>
        </w:rPr>
        <w:fldChar w:fldCharType="end"/>
      </w:r>
      <w:r>
        <w:rPr>
          <w:lang w:val="en-US"/>
        </w:rPr>
        <w:t xml:space="preserve">. </w:t>
      </w:r>
    </w:p>
    <w:p w14:paraId="3D047B8C" w14:textId="77777777" w:rsidR="00F86567" w:rsidRDefault="00F86567" w:rsidP="00F86567">
      <w:pPr>
        <w:pStyle w:val="a4"/>
        <w:spacing w:before="240" w:after="0"/>
        <w:ind w:left="360"/>
        <w:rPr>
          <w:b/>
          <w:lang w:val="en-US"/>
        </w:rPr>
      </w:pPr>
    </w:p>
    <w:p w14:paraId="700483FF" w14:textId="77777777" w:rsidR="00186932" w:rsidRPr="0024457D" w:rsidRDefault="0072374A" w:rsidP="00186932">
      <w:pPr>
        <w:pStyle w:val="a4"/>
        <w:numPr>
          <w:ilvl w:val="0"/>
          <w:numId w:val="27"/>
        </w:numPr>
        <w:spacing w:before="240" w:after="0"/>
        <w:ind w:left="360"/>
        <w:rPr>
          <w:b/>
          <w:lang w:val="en-US"/>
        </w:rPr>
      </w:pPr>
      <w:r>
        <w:rPr>
          <w:b/>
          <w:lang w:val="en-US"/>
        </w:rPr>
        <w:t xml:space="preserve">Support in developing </w:t>
      </w:r>
      <w:r w:rsidR="00186932">
        <w:rPr>
          <w:b/>
          <w:lang w:val="en-US"/>
        </w:rPr>
        <w:t xml:space="preserve">a joint regional statement for COP26 </w:t>
      </w:r>
    </w:p>
    <w:p w14:paraId="7848BB2E" w14:textId="77777777" w:rsidR="00F86567" w:rsidRDefault="0072374A" w:rsidP="00F86567">
      <w:pPr>
        <w:pStyle w:val="a4"/>
        <w:numPr>
          <w:ilvl w:val="0"/>
          <w:numId w:val="26"/>
        </w:numPr>
        <w:spacing w:line="240" w:lineRule="auto"/>
        <w:ind w:left="360"/>
        <w:jc w:val="both"/>
        <w:rPr>
          <w:lang w:val="en-US"/>
        </w:rPr>
      </w:pPr>
      <w:r>
        <w:rPr>
          <w:lang w:val="en-US"/>
        </w:rPr>
        <w:t>C</w:t>
      </w:r>
      <w:r w:rsidR="00F86567">
        <w:rPr>
          <w:lang w:val="en-US"/>
        </w:rPr>
        <w:t>onduct a practical 2-days regional workshop with the aim to (a) highlight key outputs and lessons learned from country-specific trainings and introduce the road map, (b) perform simulation exercise on CoP meeting(s), and (c) discuss and develop a joint regional statement on behalf of the countries of Central Asia to be voiced at COP26;</w:t>
      </w:r>
    </w:p>
    <w:p w14:paraId="1941C322" w14:textId="77777777" w:rsidR="00186932" w:rsidRDefault="00F86567" w:rsidP="00F86567">
      <w:pPr>
        <w:pStyle w:val="a4"/>
        <w:numPr>
          <w:ilvl w:val="0"/>
          <w:numId w:val="26"/>
        </w:numPr>
        <w:spacing w:line="240" w:lineRule="auto"/>
        <w:ind w:left="360"/>
        <w:jc w:val="both"/>
        <w:rPr>
          <w:lang w:val="en-US"/>
        </w:rPr>
      </w:pPr>
      <w:r>
        <w:rPr>
          <w:lang w:val="en-US"/>
        </w:rPr>
        <w:t xml:space="preserve">Provide expert support for members of national UNFCCC delegations in the process of consideration and agreement the statement within countries.  </w:t>
      </w:r>
    </w:p>
    <w:p w14:paraId="0AE7A6BA" w14:textId="77777777" w:rsidR="00F86567" w:rsidRDefault="00F86567" w:rsidP="00F86567">
      <w:pPr>
        <w:pStyle w:val="a4"/>
        <w:spacing w:before="240" w:after="0"/>
        <w:ind w:left="360"/>
        <w:rPr>
          <w:b/>
          <w:lang w:val="en-US"/>
        </w:rPr>
      </w:pPr>
    </w:p>
    <w:p w14:paraId="73F3E9F6" w14:textId="77777777" w:rsidR="006C14FF" w:rsidRPr="0024457D" w:rsidRDefault="00D30158" w:rsidP="00FB666C">
      <w:pPr>
        <w:pStyle w:val="a4"/>
        <w:numPr>
          <w:ilvl w:val="0"/>
          <w:numId w:val="27"/>
        </w:numPr>
        <w:spacing w:before="240" w:after="0"/>
        <w:ind w:left="360"/>
        <w:rPr>
          <w:b/>
          <w:lang w:val="en-US"/>
        </w:rPr>
      </w:pPr>
      <w:r>
        <w:rPr>
          <w:b/>
          <w:lang w:val="en-US"/>
        </w:rPr>
        <w:t>En</w:t>
      </w:r>
      <w:r w:rsidRPr="0024457D">
        <w:rPr>
          <w:b/>
          <w:lang w:val="en-US"/>
        </w:rPr>
        <w:t xml:space="preserve">sure </w:t>
      </w:r>
      <w:r w:rsidR="00C17EE0" w:rsidRPr="0024457D">
        <w:rPr>
          <w:b/>
          <w:lang w:val="en-US"/>
        </w:rPr>
        <w:t xml:space="preserve">active participation of the national delegations </w:t>
      </w:r>
      <w:r>
        <w:rPr>
          <w:b/>
          <w:lang w:val="en-US"/>
        </w:rPr>
        <w:t xml:space="preserve">at </w:t>
      </w:r>
      <w:r w:rsidR="00C17EE0" w:rsidRPr="0024457D">
        <w:rPr>
          <w:b/>
          <w:lang w:val="en-US"/>
        </w:rPr>
        <w:t xml:space="preserve">the COP26 </w:t>
      </w:r>
    </w:p>
    <w:p w14:paraId="6F636BA4" w14:textId="77777777" w:rsidR="00F86567" w:rsidRPr="00C626DC" w:rsidRDefault="00F86567" w:rsidP="00F86567">
      <w:pPr>
        <w:pStyle w:val="a4"/>
        <w:numPr>
          <w:ilvl w:val="0"/>
          <w:numId w:val="26"/>
        </w:numPr>
        <w:spacing w:line="240" w:lineRule="auto"/>
        <w:ind w:left="360"/>
        <w:jc w:val="both"/>
        <w:rPr>
          <w:rFonts w:ascii="Calibri" w:hAnsi="Calibri" w:cs="Calibri"/>
          <w:lang w:val="en-US"/>
        </w:rPr>
      </w:pPr>
      <w:r w:rsidRPr="00C626DC">
        <w:rPr>
          <w:rFonts w:ascii="Calibri" w:hAnsi="Calibri" w:cs="Calibri"/>
          <w:lang w:val="en-US"/>
        </w:rPr>
        <w:t xml:space="preserve">Provide suggestions, to the extent possible, to the COP26 official </w:t>
      </w:r>
      <w:proofErr w:type="spellStart"/>
      <w:r w:rsidRPr="00C626DC">
        <w:rPr>
          <w:rFonts w:ascii="Calibri" w:hAnsi="Calibri" w:cs="Calibri"/>
          <w:lang w:val="en-US"/>
        </w:rPr>
        <w:t>programme</w:t>
      </w:r>
      <w:proofErr w:type="spellEnd"/>
      <w:r w:rsidRPr="00C626DC">
        <w:rPr>
          <w:rFonts w:ascii="Calibri" w:hAnsi="Calibri" w:cs="Calibri"/>
          <w:lang w:val="en-US"/>
        </w:rPr>
        <w:t xml:space="preserve"> agenda to ensure the delivering a joint statement on behalf of the countries of Central Asia at one of the plenary sessions of the COP26;</w:t>
      </w:r>
    </w:p>
    <w:p w14:paraId="5425545C" w14:textId="77777777" w:rsidR="006C14FF" w:rsidRPr="00C626DC" w:rsidRDefault="006C14FF" w:rsidP="0024457D">
      <w:pPr>
        <w:pStyle w:val="a4"/>
        <w:numPr>
          <w:ilvl w:val="0"/>
          <w:numId w:val="26"/>
        </w:numPr>
        <w:spacing w:line="240" w:lineRule="auto"/>
        <w:ind w:left="360"/>
        <w:jc w:val="both"/>
        <w:rPr>
          <w:rFonts w:ascii="Calibri" w:hAnsi="Calibri" w:cs="Calibri"/>
          <w:lang w:val="en-US"/>
        </w:rPr>
      </w:pPr>
      <w:r w:rsidRPr="00C626DC">
        <w:rPr>
          <w:rFonts w:ascii="Calibri" w:hAnsi="Calibri" w:cs="Calibri"/>
          <w:lang w:val="en-US"/>
        </w:rPr>
        <w:t xml:space="preserve">Organize and facilitate </w:t>
      </w:r>
      <w:r w:rsidR="00F86567" w:rsidRPr="00C626DC">
        <w:rPr>
          <w:rFonts w:ascii="Calibri" w:hAnsi="Calibri" w:cs="Calibri"/>
          <w:lang w:val="en-US"/>
        </w:rPr>
        <w:t xml:space="preserve">at least </w:t>
      </w:r>
      <w:r w:rsidR="00DA5D9B">
        <w:rPr>
          <w:rFonts w:ascii="Calibri" w:hAnsi="Calibri" w:cs="Calibri"/>
          <w:lang w:val="en-US"/>
        </w:rPr>
        <w:t>1</w:t>
      </w:r>
      <w:r w:rsidR="00F86567" w:rsidRPr="00C626DC">
        <w:rPr>
          <w:rFonts w:ascii="Calibri" w:hAnsi="Calibri" w:cs="Calibri"/>
          <w:lang w:val="en-US"/>
        </w:rPr>
        <w:t xml:space="preserve"> (</w:t>
      </w:r>
      <w:r w:rsidR="00DA5D9B">
        <w:rPr>
          <w:rFonts w:ascii="Calibri" w:hAnsi="Calibri" w:cs="Calibri"/>
          <w:lang w:val="en-US"/>
        </w:rPr>
        <w:t>one</w:t>
      </w:r>
      <w:r w:rsidR="00F86567" w:rsidRPr="00C626DC">
        <w:rPr>
          <w:rFonts w:ascii="Calibri" w:hAnsi="Calibri" w:cs="Calibri"/>
          <w:lang w:val="en-US"/>
        </w:rPr>
        <w:t>) regional side-</w:t>
      </w:r>
      <w:r w:rsidRPr="00C626DC">
        <w:rPr>
          <w:rFonts w:ascii="Calibri" w:hAnsi="Calibri" w:cs="Calibri"/>
          <w:lang w:val="en-US"/>
        </w:rPr>
        <w:t xml:space="preserve">events during the </w:t>
      </w:r>
      <w:r w:rsidR="00F86567" w:rsidRPr="00C626DC">
        <w:rPr>
          <w:rFonts w:ascii="Calibri" w:hAnsi="Calibri" w:cs="Calibri"/>
          <w:lang w:val="en-US"/>
        </w:rPr>
        <w:t>COP26</w:t>
      </w:r>
      <w:r w:rsidRPr="00C626DC">
        <w:rPr>
          <w:rFonts w:ascii="Calibri" w:hAnsi="Calibri" w:cs="Calibri"/>
          <w:lang w:val="en-US"/>
        </w:rPr>
        <w:t xml:space="preserve">; </w:t>
      </w:r>
    </w:p>
    <w:p w14:paraId="372228E9" w14:textId="77777777" w:rsidR="0072374A" w:rsidRPr="00C626DC" w:rsidRDefault="006C14FF" w:rsidP="0072374A">
      <w:pPr>
        <w:pStyle w:val="a4"/>
        <w:numPr>
          <w:ilvl w:val="0"/>
          <w:numId w:val="26"/>
        </w:numPr>
        <w:spacing w:line="240" w:lineRule="auto"/>
        <w:ind w:left="360"/>
        <w:jc w:val="both"/>
        <w:rPr>
          <w:rFonts w:ascii="Calibri" w:hAnsi="Calibri" w:cs="Calibri"/>
          <w:lang w:val="en-US"/>
        </w:rPr>
      </w:pPr>
      <w:r w:rsidRPr="00C626DC">
        <w:rPr>
          <w:rFonts w:ascii="Calibri" w:hAnsi="Calibri" w:cs="Calibri"/>
          <w:lang w:val="en-US"/>
        </w:rPr>
        <w:t xml:space="preserve">Organize at least </w:t>
      </w:r>
      <w:r w:rsidR="00F86567" w:rsidRPr="00C626DC">
        <w:rPr>
          <w:rFonts w:ascii="Calibri" w:hAnsi="Calibri" w:cs="Calibri"/>
          <w:lang w:val="en-US"/>
        </w:rPr>
        <w:t>5 (</w:t>
      </w:r>
      <w:r w:rsidR="0024457D" w:rsidRPr="00C626DC">
        <w:rPr>
          <w:rFonts w:ascii="Calibri" w:hAnsi="Calibri" w:cs="Calibri"/>
          <w:lang w:val="en-US"/>
        </w:rPr>
        <w:t>five</w:t>
      </w:r>
      <w:r w:rsidR="00F86567" w:rsidRPr="00C626DC">
        <w:rPr>
          <w:rFonts w:ascii="Calibri" w:hAnsi="Calibri" w:cs="Calibri"/>
          <w:lang w:val="en-US"/>
        </w:rPr>
        <w:t>)</w:t>
      </w:r>
      <w:r w:rsidR="0024457D" w:rsidRPr="00C626DC">
        <w:rPr>
          <w:rFonts w:ascii="Calibri" w:hAnsi="Calibri" w:cs="Calibri"/>
          <w:lang w:val="en-US"/>
        </w:rPr>
        <w:t xml:space="preserve"> </w:t>
      </w:r>
      <w:r w:rsidRPr="00C626DC">
        <w:rPr>
          <w:rFonts w:ascii="Calibri" w:hAnsi="Calibri" w:cs="Calibri"/>
          <w:lang w:val="en-US"/>
        </w:rPr>
        <w:t>bilateral meetings between financ</w:t>
      </w:r>
      <w:r w:rsidR="00D30158" w:rsidRPr="00C626DC">
        <w:rPr>
          <w:rFonts w:ascii="Calibri" w:hAnsi="Calibri" w:cs="Calibri"/>
          <w:lang w:val="en-US"/>
        </w:rPr>
        <w:t>ial</w:t>
      </w:r>
      <w:r w:rsidRPr="00C626DC">
        <w:rPr>
          <w:rFonts w:ascii="Calibri" w:hAnsi="Calibri" w:cs="Calibri"/>
          <w:lang w:val="en-US"/>
        </w:rPr>
        <w:t xml:space="preserve"> institution</w:t>
      </w:r>
      <w:r w:rsidR="00D30158" w:rsidRPr="00C626DC">
        <w:rPr>
          <w:rFonts w:ascii="Calibri" w:hAnsi="Calibri" w:cs="Calibri"/>
          <w:lang w:val="en-US"/>
        </w:rPr>
        <w:t>s</w:t>
      </w:r>
      <w:r w:rsidRPr="00C626DC">
        <w:rPr>
          <w:rFonts w:ascii="Calibri" w:hAnsi="Calibri" w:cs="Calibri"/>
          <w:lang w:val="en-US"/>
        </w:rPr>
        <w:t>/fund</w:t>
      </w:r>
      <w:r w:rsidR="00D30158" w:rsidRPr="00C626DC">
        <w:rPr>
          <w:rFonts w:ascii="Calibri" w:hAnsi="Calibri" w:cs="Calibri"/>
          <w:lang w:val="en-US"/>
        </w:rPr>
        <w:t>s</w:t>
      </w:r>
      <w:r w:rsidRPr="00C626DC">
        <w:rPr>
          <w:rFonts w:ascii="Calibri" w:hAnsi="Calibri" w:cs="Calibri"/>
          <w:lang w:val="en-US"/>
        </w:rPr>
        <w:t xml:space="preserve"> and CAREC/CAMP4ASB team to explore opportunities for mobilizing </w:t>
      </w:r>
      <w:r w:rsidR="00D30158" w:rsidRPr="00C626DC">
        <w:rPr>
          <w:rFonts w:ascii="Calibri" w:hAnsi="Calibri" w:cs="Calibri"/>
          <w:lang w:val="en-US"/>
        </w:rPr>
        <w:t xml:space="preserve">additional </w:t>
      </w:r>
      <w:r w:rsidRPr="00C626DC">
        <w:rPr>
          <w:rFonts w:ascii="Calibri" w:hAnsi="Calibri" w:cs="Calibri"/>
          <w:lang w:val="en-US"/>
        </w:rPr>
        <w:t xml:space="preserve">climate finance </w:t>
      </w:r>
      <w:r w:rsidR="00D30158" w:rsidRPr="00C626DC">
        <w:rPr>
          <w:rFonts w:ascii="Calibri" w:hAnsi="Calibri" w:cs="Calibri"/>
          <w:lang w:val="en-US"/>
        </w:rPr>
        <w:t xml:space="preserve">for </w:t>
      </w:r>
      <w:r w:rsidRPr="00C626DC">
        <w:rPr>
          <w:rFonts w:ascii="Calibri" w:hAnsi="Calibri" w:cs="Calibri"/>
          <w:lang w:val="en-US"/>
        </w:rPr>
        <w:t>Central Asia</w:t>
      </w:r>
      <w:r w:rsidR="0072374A" w:rsidRPr="00C626DC">
        <w:rPr>
          <w:rFonts w:ascii="Calibri" w:hAnsi="Calibri" w:cs="Calibri"/>
          <w:lang w:val="en-US"/>
        </w:rPr>
        <w:t>;</w:t>
      </w:r>
    </w:p>
    <w:p w14:paraId="3488442B" w14:textId="77777777" w:rsidR="006C14FF" w:rsidRPr="00C626DC" w:rsidRDefault="0072374A" w:rsidP="0072374A">
      <w:pPr>
        <w:pStyle w:val="a4"/>
        <w:numPr>
          <w:ilvl w:val="0"/>
          <w:numId w:val="26"/>
        </w:numPr>
        <w:spacing w:line="240" w:lineRule="auto"/>
        <w:ind w:left="360"/>
        <w:jc w:val="both"/>
        <w:rPr>
          <w:rFonts w:ascii="Calibri" w:hAnsi="Calibri" w:cs="Calibri"/>
          <w:lang w:val="en-US"/>
        </w:rPr>
      </w:pPr>
      <w:r w:rsidRPr="00C626DC">
        <w:rPr>
          <w:rFonts w:ascii="Calibri" w:hAnsi="Calibri" w:cs="Calibri"/>
          <w:lang w:val="en-US"/>
        </w:rPr>
        <w:t>Develop a comprehensive narrative report about the events held, lessons learned and results achieved, which in addition, will contain recommendations and next steps for further follow-up actions toward preparation to next COPs.</w:t>
      </w:r>
    </w:p>
    <w:p w14:paraId="6AABF112" w14:textId="77777777" w:rsidR="00EE731F" w:rsidRDefault="00EE731F">
      <w:pPr>
        <w:rPr>
          <w:b/>
          <w:lang w:val="en-US"/>
        </w:rPr>
      </w:pPr>
      <w:r>
        <w:rPr>
          <w:b/>
          <w:lang w:val="en-US"/>
        </w:rPr>
        <w:br w:type="page"/>
      </w:r>
    </w:p>
    <w:p w14:paraId="614C3C5E" w14:textId="77777777" w:rsidR="00073306" w:rsidRPr="001D5CFD" w:rsidRDefault="00073306" w:rsidP="001D5CFD">
      <w:pPr>
        <w:spacing w:before="240" w:after="0" w:line="240" w:lineRule="auto"/>
        <w:rPr>
          <w:lang w:val="en-US"/>
        </w:rPr>
      </w:pPr>
      <w:r w:rsidRPr="001D5CFD">
        <w:rPr>
          <w:b/>
          <w:lang w:val="en-US"/>
        </w:rPr>
        <w:lastRenderedPageBreak/>
        <w:t xml:space="preserve">Schedule and deliverables  </w:t>
      </w:r>
    </w:p>
    <w:tbl>
      <w:tblPr>
        <w:tblStyle w:val="aa"/>
        <w:tblpPr w:leftFromText="180" w:rightFromText="180" w:vertAnchor="text" w:tblpY="8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6"/>
        <w:gridCol w:w="2652"/>
        <w:gridCol w:w="4546"/>
        <w:gridCol w:w="1786"/>
      </w:tblGrid>
      <w:tr w:rsidR="00DD6207" w:rsidRPr="00056F24" w14:paraId="46ECBD1D" w14:textId="77777777" w:rsidTr="00CF2908">
        <w:tc>
          <w:tcPr>
            <w:tcW w:w="195" w:type="pct"/>
            <w:shd w:val="clear" w:color="auto" w:fill="BFBFBF" w:themeFill="background1" w:themeFillShade="BF"/>
          </w:tcPr>
          <w:p w14:paraId="44B4D384" w14:textId="77777777" w:rsidR="00DD6207" w:rsidRPr="00056F24" w:rsidRDefault="00DD6207" w:rsidP="00073306">
            <w:pPr>
              <w:jc w:val="center"/>
              <w:rPr>
                <w:b/>
                <w:sz w:val="20"/>
                <w:szCs w:val="20"/>
                <w:lang w:val="en-US"/>
              </w:rPr>
            </w:pPr>
            <w:r w:rsidRPr="00056F24">
              <w:rPr>
                <w:b/>
                <w:sz w:val="20"/>
                <w:szCs w:val="20"/>
                <w:lang w:val="en-US"/>
              </w:rPr>
              <w:t>#</w:t>
            </w:r>
          </w:p>
        </w:tc>
        <w:tc>
          <w:tcPr>
            <w:tcW w:w="1418" w:type="pct"/>
            <w:shd w:val="clear" w:color="auto" w:fill="BFBFBF" w:themeFill="background1" w:themeFillShade="BF"/>
          </w:tcPr>
          <w:p w14:paraId="682341F9" w14:textId="77777777" w:rsidR="00DD6207" w:rsidRPr="00056F24" w:rsidRDefault="00DD6207" w:rsidP="00CF0DD7">
            <w:pPr>
              <w:rPr>
                <w:b/>
                <w:sz w:val="20"/>
                <w:szCs w:val="20"/>
                <w:lang w:val="en-US"/>
              </w:rPr>
            </w:pPr>
            <w:r>
              <w:rPr>
                <w:b/>
                <w:sz w:val="20"/>
                <w:szCs w:val="20"/>
                <w:lang w:val="en-US"/>
              </w:rPr>
              <w:t>Tasks</w:t>
            </w:r>
          </w:p>
        </w:tc>
        <w:tc>
          <w:tcPr>
            <w:tcW w:w="2431" w:type="pct"/>
            <w:shd w:val="clear" w:color="auto" w:fill="BFBFBF" w:themeFill="background1" w:themeFillShade="BF"/>
          </w:tcPr>
          <w:p w14:paraId="2BA6D130" w14:textId="77777777" w:rsidR="00DD6207" w:rsidRPr="00056F24" w:rsidRDefault="00DD6207" w:rsidP="00CF0DD7">
            <w:pPr>
              <w:rPr>
                <w:rFonts w:eastAsia="Times New Roman" w:cs="Times New Roman"/>
                <w:b/>
                <w:sz w:val="20"/>
                <w:szCs w:val="20"/>
                <w:lang w:val="en-US"/>
              </w:rPr>
            </w:pPr>
            <w:r>
              <w:rPr>
                <w:rFonts w:eastAsia="Times New Roman" w:cs="Times New Roman"/>
                <w:b/>
                <w:sz w:val="20"/>
                <w:szCs w:val="20"/>
                <w:lang w:val="en-US"/>
              </w:rPr>
              <w:t xml:space="preserve">Deliverables </w:t>
            </w:r>
          </w:p>
        </w:tc>
        <w:tc>
          <w:tcPr>
            <w:tcW w:w="955" w:type="pct"/>
            <w:shd w:val="clear" w:color="auto" w:fill="BFBFBF" w:themeFill="background1" w:themeFillShade="BF"/>
          </w:tcPr>
          <w:p w14:paraId="39B3EF36" w14:textId="77777777" w:rsidR="00DD6207" w:rsidRPr="00056F24" w:rsidRDefault="00DD6207" w:rsidP="00CF0DD7">
            <w:pPr>
              <w:rPr>
                <w:rFonts w:eastAsia="Times New Roman" w:cs="Times New Roman"/>
                <w:b/>
                <w:sz w:val="20"/>
                <w:szCs w:val="20"/>
                <w:lang w:val="en-US"/>
              </w:rPr>
            </w:pPr>
            <w:r w:rsidRPr="00056F24">
              <w:rPr>
                <w:rFonts w:eastAsia="Times New Roman" w:cs="Times New Roman"/>
                <w:b/>
                <w:sz w:val="20"/>
                <w:szCs w:val="20"/>
                <w:lang w:val="en-US"/>
              </w:rPr>
              <w:t>Timeline</w:t>
            </w:r>
          </w:p>
        </w:tc>
      </w:tr>
      <w:tr w:rsidR="00DD6207" w:rsidRPr="00FB666C" w14:paraId="6FC7A7C4" w14:textId="77777777" w:rsidTr="00CF2908">
        <w:tc>
          <w:tcPr>
            <w:tcW w:w="195" w:type="pct"/>
            <w:tcBorders>
              <w:bottom w:val="single" w:sz="4" w:space="0" w:color="808080" w:themeColor="background1" w:themeShade="80"/>
            </w:tcBorders>
          </w:tcPr>
          <w:p w14:paraId="031FDADB" w14:textId="77777777" w:rsidR="00DD6207" w:rsidRPr="00701DB2" w:rsidRDefault="00DD6207" w:rsidP="00800194">
            <w:pPr>
              <w:rPr>
                <w:b/>
                <w:sz w:val="20"/>
                <w:szCs w:val="20"/>
                <w:lang w:val="en-US"/>
              </w:rPr>
            </w:pPr>
            <w:r w:rsidRPr="00701DB2">
              <w:rPr>
                <w:b/>
                <w:sz w:val="20"/>
                <w:szCs w:val="20"/>
                <w:lang w:val="en-US"/>
              </w:rPr>
              <w:t>1</w:t>
            </w:r>
          </w:p>
        </w:tc>
        <w:tc>
          <w:tcPr>
            <w:tcW w:w="1418" w:type="pct"/>
            <w:tcBorders>
              <w:bottom w:val="single" w:sz="4" w:space="0" w:color="808080" w:themeColor="background1" w:themeShade="80"/>
            </w:tcBorders>
          </w:tcPr>
          <w:p w14:paraId="781BA473" w14:textId="77777777" w:rsidR="00DD6207" w:rsidRPr="00701DB2" w:rsidRDefault="0072374A" w:rsidP="0072374A">
            <w:pPr>
              <w:rPr>
                <w:b/>
                <w:sz w:val="20"/>
                <w:szCs w:val="20"/>
                <w:lang w:val="en-US"/>
              </w:rPr>
            </w:pPr>
            <w:r>
              <w:rPr>
                <w:b/>
                <w:sz w:val="20"/>
                <w:szCs w:val="20"/>
                <w:lang w:val="en-US"/>
              </w:rPr>
              <w:t xml:space="preserve">A </w:t>
            </w:r>
            <w:r w:rsidRPr="00F26685">
              <w:rPr>
                <w:b/>
                <w:sz w:val="20"/>
                <w:szCs w:val="20"/>
                <w:lang w:val="en-US"/>
              </w:rPr>
              <w:t xml:space="preserve">series of online trainings to </w:t>
            </w:r>
            <w:r>
              <w:rPr>
                <w:b/>
                <w:sz w:val="20"/>
                <w:szCs w:val="20"/>
                <w:lang w:val="en-US"/>
              </w:rPr>
              <w:t xml:space="preserve">all </w:t>
            </w:r>
            <w:r w:rsidRPr="0072374A">
              <w:rPr>
                <w:b/>
                <w:sz w:val="20"/>
                <w:szCs w:val="20"/>
                <w:lang w:val="en-US"/>
              </w:rPr>
              <w:t>5</w:t>
            </w:r>
            <w:r w:rsidRPr="00F26685">
              <w:rPr>
                <w:b/>
                <w:sz w:val="20"/>
                <w:szCs w:val="20"/>
                <w:lang w:val="en-US"/>
              </w:rPr>
              <w:t xml:space="preserve"> countries of Central Asia</w:t>
            </w:r>
            <w:r>
              <w:rPr>
                <w:b/>
                <w:sz w:val="20"/>
                <w:szCs w:val="20"/>
                <w:lang w:val="en-US"/>
              </w:rPr>
              <w:t xml:space="preserve"> conducted</w:t>
            </w:r>
          </w:p>
        </w:tc>
        <w:tc>
          <w:tcPr>
            <w:tcW w:w="2431" w:type="pct"/>
            <w:tcBorders>
              <w:bottom w:val="single" w:sz="4" w:space="0" w:color="808080" w:themeColor="background1" w:themeShade="80"/>
            </w:tcBorders>
          </w:tcPr>
          <w:p w14:paraId="5780C604" w14:textId="77777777" w:rsidR="00F76DDF" w:rsidRPr="00F76DDF" w:rsidRDefault="00F76DDF" w:rsidP="0072374A">
            <w:pPr>
              <w:pStyle w:val="a4"/>
              <w:numPr>
                <w:ilvl w:val="0"/>
                <w:numId w:val="23"/>
              </w:numPr>
              <w:ind w:left="191" w:hanging="191"/>
              <w:rPr>
                <w:sz w:val="20"/>
                <w:szCs w:val="20"/>
                <w:lang w:val="en-US"/>
              </w:rPr>
            </w:pPr>
            <w:r>
              <w:rPr>
                <w:rFonts w:ascii="Calibri" w:eastAsia="Times New Roman" w:hAnsi="Calibri" w:cs="Calibri"/>
                <w:sz w:val="20"/>
                <w:szCs w:val="20"/>
                <w:lang w:val="en-US"/>
              </w:rPr>
              <w:t xml:space="preserve">Minutes of </w:t>
            </w:r>
            <w:r w:rsidRPr="00F76DDF">
              <w:rPr>
                <w:sz w:val="20"/>
                <w:szCs w:val="20"/>
                <w:lang w:val="en-US"/>
              </w:rPr>
              <w:t>meetings with members of national delegations, observers and interested young professionals</w:t>
            </w:r>
            <w:r>
              <w:rPr>
                <w:sz w:val="20"/>
                <w:szCs w:val="20"/>
                <w:lang w:val="en-US"/>
              </w:rPr>
              <w:t>;</w:t>
            </w:r>
          </w:p>
          <w:p w14:paraId="02396A23" w14:textId="77777777" w:rsidR="0072374A" w:rsidRPr="00C626DC" w:rsidRDefault="00C626DC" w:rsidP="0072374A">
            <w:pPr>
              <w:pStyle w:val="a4"/>
              <w:numPr>
                <w:ilvl w:val="0"/>
                <w:numId w:val="23"/>
              </w:numPr>
              <w:ind w:left="191" w:hanging="191"/>
              <w:rPr>
                <w:rFonts w:ascii="Calibri" w:eastAsia="Times New Roman" w:hAnsi="Calibri" w:cs="Calibri"/>
                <w:sz w:val="20"/>
                <w:szCs w:val="20"/>
                <w:lang w:val="en-US"/>
              </w:rPr>
            </w:pPr>
            <w:r>
              <w:rPr>
                <w:sz w:val="20"/>
                <w:szCs w:val="20"/>
                <w:lang w:val="en-US"/>
              </w:rPr>
              <w:t>A</w:t>
            </w:r>
            <w:r w:rsidRPr="00B63DC8">
              <w:rPr>
                <w:sz w:val="20"/>
                <w:szCs w:val="20"/>
                <w:lang w:val="en-US"/>
              </w:rPr>
              <w:t xml:space="preserve"> package of training modules and supplementary handouts </w:t>
            </w:r>
            <w:r>
              <w:rPr>
                <w:sz w:val="20"/>
                <w:szCs w:val="20"/>
                <w:lang w:val="en-US"/>
              </w:rPr>
              <w:t>developed and fully functional on CACIP E-Learning tool;</w:t>
            </w:r>
          </w:p>
          <w:p w14:paraId="6FA97CA8" w14:textId="77777777" w:rsidR="00C626DC" w:rsidRPr="0072374A" w:rsidRDefault="00C626DC" w:rsidP="0072374A">
            <w:pPr>
              <w:pStyle w:val="a4"/>
              <w:numPr>
                <w:ilvl w:val="0"/>
                <w:numId w:val="23"/>
              </w:numPr>
              <w:ind w:left="191" w:hanging="191"/>
              <w:rPr>
                <w:rFonts w:ascii="Calibri" w:eastAsia="Times New Roman" w:hAnsi="Calibri" w:cs="Calibri"/>
                <w:sz w:val="20"/>
                <w:szCs w:val="20"/>
                <w:lang w:val="en-US"/>
              </w:rPr>
            </w:pPr>
            <w:r>
              <w:rPr>
                <w:sz w:val="20"/>
                <w:szCs w:val="20"/>
                <w:lang w:val="en-US"/>
              </w:rPr>
              <w:t>A</w:t>
            </w:r>
            <w:r w:rsidRPr="00F26685">
              <w:rPr>
                <w:sz w:val="20"/>
                <w:szCs w:val="20"/>
                <w:lang w:val="en-US"/>
              </w:rPr>
              <w:t xml:space="preserve"> series of online trainings (2 or 3 days long) to </w:t>
            </w:r>
            <w:r>
              <w:rPr>
                <w:sz w:val="20"/>
                <w:szCs w:val="20"/>
                <w:lang w:val="en-US"/>
              </w:rPr>
              <w:t xml:space="preserve">all 5 </w:t>
            </w:r>
            <w:r w:rsidRPr="00F26685">
              <w:rPr>
                <w:sz w:val="20"/>
                <w:szCs w:val="20"/>
                <w:lang w:val="en-US"/>
              </w:rPr>
              <w:t xml:space="preserve">countries of Central Asia </w:t>
            </w:r>
            <w:r>
              <w:rPr>
                <w:sz w:val="20"/>
                <w:szCs w:val="20"/>
                <w:lang w:val="en-US"/>
              </w:rPr>
              <w:t>conducted;</w:t>
            </w:r>
          </w:p>
          <w:p w14:paraId="54201EDC" w14:textId="77777777" w:rsidR="00DD6207" w:rsidRPr="00FB666C" w:rsidRDefault="0072374A" w:rsidP="0072374A">
            <w:pPr>
              <w:pStyle w:val="a4"/>
              <w:numPr>
                <w:ilvl w:val="0"/>
                <w:numId w:val="23"/>
              </w:numPr>
              <w:ind w:left="191" w:hanging="191"/>
              <w:rPr>
                <w:rFonts w:ascii="Calibri" w:eastAsia="Times New Roman" w:hAnsi="Calibri" w:cs="Calibri"/>
                <w:sz w:val="20"/>
                <w:szCs w:val="20"/>
                <w:lang w:val="en-US"/>
              </w:rPr>
            </w:pPr>
            <w:r>
              <w:rPr>
                <w:sz w:val="20"/>
                <w:szCs w:val="20"/>
                <w:lang w:val="en-US"/>
              </w:rPr>
              <w:t xml:space="preserve">A </w:t>
            </w:r>
            <w:r w:rsidRPr="0072374A">
              <w:rPr>
                <w:sz w:val="20"/>
                <w:szCs w:val="20"/>
                <w:lang w:val="en-US"/>
              </w:rPr>
              <w:t xml:space="preserve">comprehensive assessment report </w:t>
            </w:r>
            <w:r>
              <w:rPr>
                <w:sz w:val="20"/>
                <w:szCs w:val="20"/>
                <w:lang w:val="en-US"/>
              </w:rPr>
              <w:t xml:space="preserve">developed </w:t>
            </w:r>
            <w:r w:rsidRPr="0072374A">
              <w:rPr>
                <w:sz w:val="20"/>
                <w:szCs w:val="20"/>
                <w:lang w:val="en-US"/>
              </w:rPr>
              <w:t xml:space="preserve">with </w:t>
            </w:r>
            <w:r>
              <w:rPr>
                <w:sz w:val="20"/>
                <w:szCs w:val="20"/>
                <w:lang w:val="en-US"/>
              </w:rPr>
              <w:t xml:space="preserve">a </w:t>
            </w:r>
            <w:r w:rsidRPr="0072374A">
              <w:rPr>
                <w:sz w:val="20"/>
                <w:szCs w:val="20"/>
                <w:lang w:val="en-US"/>
              </w:rPr>
              <w:t>detailed description of lessons learned, results achieved and level of knowledge acquired: particular reference on figures and statistics is recommended; a road map containing recommendations and next steps on country- and region-specific actions on capacity building in respective or new topics</w:t>
            </w:r>
            <w:r>
              <w:rPr>
                <w:sz w:val="20"/>
                <w:szCs w:val="20"/>
                <w:lang w:val="en-US"/>
              </w:rPr>
              <w:t xml:space="preserve"> developed.</w:t>
            </w:r>
          </w:p>
        </w:tc>
        <w:tc>
          <w:tcPr>
            <w:tcW w:w="955" w:type="pct"/>
            <w:tcBorders>
              <w:bottom w:val="single" w:sz="4" w:space="0" w:color="808080" w:themeColor="background1" w:themeShade="80"/>
            </w:tcBorders>
          </w:tcPr>
          <w:p w14:paraId="6F4CC8FE" w14:textId="77777777" w:rsidR="00DD6207" w:rsidRDefault="00DD6207" w:rsidP="00DA5D9B">
            <w:pPr>
              <w:jc w:val="center"/>
              <w:rPr>
                <w:rFonts w:eastAsia="Times New Roman" w:cs="Times New Roman"/>
                <w:sz w:val="20"/>
                <w:szCs w:val="20"/>
                <w:lang w:val="en-US"/>
              </w:rPr>
            </w:pPr>
            <w:r>
              <w:rPr>
                <w:rFonts w:eastAsia="Times New Roman" w:cs="Times New Roman"/>
                <w:sz w:val="20"/>
                <w:szCs w:val="20"/>
                <w:lang w:val="en-US"/>
              </w:rPr>
              <w:t xml:space="preserve">By </w:t>
            </w:r>
            <w:r w:rsidR="00DA5D9B">
              <w:rPr>
                <w:rFonts w:eastAsia="Times New Roman" w:cs="Times New Roman"/>
                <w:sz w:val="20"/>
                <w:szCs w:val="20"/>
                <w:lang w:val="en-US"/>
              </w:rPr>
              <w:t>December</w:t>
            </w:r>
            <w:r>
              <w:rPr>
                <w:rFonts w:eastAsia="Times New Roman" w:cs="Times New Roman"/>
                <w:sz w:val="20"/>
                <w:szCs w:val="20"/>
                <w:lang w:val="en-US"/>
              </w:rPr>
              <w:t xml:space="preserve"> 3</w:t>
            </w:r>
            <w:r w:rsidR="00C626DC">
              <w:rPr>
                <w:rFonts w:eastAsia="Times New Roman" w:cs="Times New Roman"/>
                <w:sz w:val="20"/>
                <w:szCs w:val="20"/>
                <w:lang w:val="en-US"/>
              </w:rPr>
              <w:t>1</w:t>
            </w:r>
            <w:r>
              <w:rPr>
                <w:rFonts w:eastAsia="Times New Roman" w:cs="Times New Roman"/>
                <w:sz w:val="20"/>
                <w:szCs w:val="20"/>
                <w:lang w:val="en-US"/>
              </w:rPr>
              <w:t>, 2020</w:t>
            </w:r>
          </w:p>
        </w:tc>
      </w:tr>
      <w:tr w:rsidR="00DD6207" w:rsidRPr="006F70EC" w14:paraId="53DF7505" w14:textId="77777777" w:rsidTr="00CF2908">
        <w:tc>
          <w:tcPr>
            <w:tcW w:w="195" w:type="pct"/>
            <w:tcBorders>
              <w:bottom w:val="single" w:sz="4" w:space="0" w:color="808080" w:themeColor="background1" w:themeShade="80"/>
            </w:tcBorders>
          </w:tcPr>
          <w:p w14:paraId="597BEED5" w14:textId="77777777" w:rsidR="00DD6207" w:rsidRPr="00230380" w:rsidRDefault="00DD6207" w:rsidP="00CF0DD7">
            <w:pPr>
              <w:rPr>
                <w:b/>
                <w:sz w:val="20"/>
                <w:szCs w:val="20"/>
              </w:rPr>
            </w:pPr>
            <w:r>
              <w:rPr>
                <w:b/>
                <w:sz w:val="20"/>
                <w:szCs w:val="20"/>
              </w:rPr>
              <w:t>2</w:t>
            </w:r>
          </w:p>
        </w:tc>
        <w:tc>
          <w:tcPr>
            <w:tcW w:w="1418" w:type="pct"/>
            <w:tcBorders>
              <w:bottom w:val="single" w:sz="4" w:space="0" w:color="808080" w:themeColor="background1" w:themeShade="80"/>
            </w:tcBorders>
          </w:tcPr>
          <w:p w14:paraId="02863920" w14:textId="77777777" w:rsidR="00DD6207" w:rsidRPr="00E40C82" w:rsidRDefault="00C626DC" w:rsidP="006674DE">
            <w:pPr>
              <w:rPr>
                <w:b/>
                <w:sz w:val="20"/>
                <w:szCs w:val="20"/>
                <w:lang w:val="en-US"/>
              </w:rPr>
            </w:pPr>
            <w:r>
              <w:rPr>
                <w:b/>
                <w:sz w:val="20"/>
                <w:szCs w:val="20"/>
              </w:rPr>
              <w:t>А</w:t>
            </w:r>
            <w:r w:rsidRPr="00F26685">
              <w:rPr>
                <w:b/>
                <w:sz w:val="20"/>
                <w:szCs w:val="20"/>
                <w:lang w:val="en-US"/>
              </w:rPr>
              <w:t xml:space="preserve"> joint regional statement for COP26</w:t>
            </w:r>
            <w:r>
              <w:rPr>
                <w:b/>
                <w:sz w:val="20"/>
                <w:szCs w:val="20"/>
                <w:lang w:val="en-US"/>
              </w:rPr>
              <w:t xml:space="preserve"> developed and agreed</w:t>
            </w:r>
          </w:p>
        </w:tc>
        <w:tc>
          <w:tcPr>
            <w:tcW w:w="2431" w:type="pct"/>
            <w:tcBorders>
              <w:bottom w:val="single" w:sz="4" w:space="0" w:color="808080" w:themeColor="background1" w:themeShade="80"/>
            </w:tcBorders>
          </w:tcPr>
          <w:p w14:paraId="724A28A2" w14:textId="77777777" w:rsidR="00DD6207" w:rsidRPr="00C626DC" w:rsidRDefault="00C626DC" w:rsidP="00C626DC">
            <w:pPr>
              <w:pStyle w:val="a4"/>
              <w:numPr>
                <w:ilvl w:val="0"/>
                <w:numId w:val="23"/>
              </w:numPr>
              <w:ind w:left="191" w:hanging="191"/>
              <w:rPr>
                <w:sz w:val="20"/>
                <w:szCs w:val="20"/>
                <w:lang w:val="en-US"/>
              </w:rPr>
            </w:pPr>
            <w:r>
              <w:rPr>
                <w:sz w:val="20"/>
                <w:szCs w:val="20"/>
                <w:lang w:val="en-US"/>
              </w:rPr>
              <w:t xml:space="preserve">The regional workshop report produced to contain a well written and agreed version of a joint regional </w:t>
            </w:r>
            <w:r w:rsidR="00DD6207" w:rsidRPr="00FB666C">
              <w:rPr>
                <w:sz w:val="20"/>
                <w:szCs w:val="20"/>
                <w:lang w:val="en-US"/>
              </w:rPr>
              <w:t xml:space="preserve">statement </w:t>
            </w:r>
            <w:r w:rsidR="00DD6207">
              <w:rPr>
                <w:sz w:val="20"/>
                <w:szCs w:val="20"/>
                <w:lang w:val="en-US"/>
              </w:rPr>
              <w:t xml:space="preserve">of the Central Asian delegations </w:t>
            </w:r>
            <w:r>
              <w:rPr>
                <w:sz w:val="20"/>
                <w:szCs w:val="20"/>
                <w:lang w:val="en-US"/>
              </w:rPr>
              <w:t>(incl. civil society organizations and youth) to be echoed at COP26.</w:t>
            </w:r>
          </w:p>
        </w:tc>
        <w:tc>
          <w:tcPr>
            <w:tcW w:w="955" w:type="pct"/>
            <w:tcBorders>
              <w:bottom w:val="single" w:sz="4" w:space="0" w:color="808080" w:themeColor="background1" w:themeShade="80"/>
            </w:tcBorders>
          </w:tcPr>
          <w:p w14:paraId="2205CEE9" w14:textId="77777777" w:rsidR="00DD6207" w:rsidRDefault="00DD6207" w:rsidP="00DA5D9B">
            <w:pPr>
              <w:jc w:val="center"/>
              <w:rPr>
                <w:rFonts w:eastAsia="Times New Roman" w:cs="Times New Roman"/>
                <w:sz w:val="20"/>
                <w:szCs w:val="20"/>
                <w:lang w:val="en-US"/>
              </w:rPr>
            </w:pPr>
            <w:r>
              <w:rPr>
                <w:rFonts w:eastAsia="Times New Roman" w:cs="Times New Roman"/>
                <w:sz w:val="20"/>
                <w:szCs w:val="20"/>
                <w:lang w:val="en-US"/>
              </w:rPr>
              <w:t xml:space="preserve">By </w:t>
            </w:r>
            <w:r w:rsidR="00DA5D9B">
              <w:rPr>
                <w:rFonts w:eastAsia="Times New Roman" w:cs="Times New Roman"/>
                <w:sz w:val="20"/>
                <w:szCs w:val="20"/>
                <w:lang w:val="en-US"/>
              </w:rPr>
              <w:t>February 28</w:t>
            </w:r>
            <w:r>
              <w:rPr>
                <w:rFonts w:eastAsia="Times New Roman" w:cs="Times New Roman"/>
                <w:sz w:val="20"/>
                <w:szCs w:val="20"/>
                <w:lang w:val="en-US"/>
              </w:rPr>
              <w:t>, 202</w:t>
            </w:r>
            <w:r w:rsidR="00DA5D9B">
              <w:rPr>
                <w:rFonts w:eastAsia="Times New Roman" w:cs="Times New Roman"/>
                <w:sz w:val="20"/>
                <w:szCs w:val="20"/>
                <w:lang w:val="en-US"/>
              </w:rPr>
              <w:t>1</w:t>
            </w:r>
          </w:p>
        </w:tc>
      </w:tr>
      <w:tr w:rsidR="00DD6207" w:rsidRPr="006F70EC" w14:paraId="790F0584" w14:textId="77777777" w:rsidTr="00CF2908">
        <w:tc>
          <w:tcPr>
            <w:tcW w:w="195" w:type="pct"/>
            <w:tcBorders>
              <w:bottom w:val="single" w:sz="4" w:space="0" w:color="808080" w:themeColor="background1" w:themeShade="80"/>
            </w:tcBorders>
          </w:tcPr>
          <w:p w14:paraId="3E991962" w14:textId="77777777" w:rsidR="00DD6207" w:rsidRPr="00230380" w:rsidRDefault="00DD6207" w:rsidP="00CF0DD7">
            <w:pPr>
              <w:rPr>
                <w:b/>
                <w:sz w:val="20"/>
                <w:szCs w:val="20"/>
              </w:rPr>
            </w:pPr>
            <w:r>
              <w:rPr>
                <w:b/>
                <w:sz w:val="20"/>
                <w:szCs w:val="20"/>
              </w:rPr>
              <w:t>3</w:t>
            </w:r>
          </w:p>
        </w:tc>
        <w:tc>
          <w:tcPr>
            <w:tcW w:w="1418" w:type="pct"/>
            <w:tcBorders>
              <w:bottom w:val="single" w:sz="4" w:space="0" w:color="808080" w:themeColor="background1" w:themeShade="80"/>
            </w:tcBorders>
          </w:tcPr>
          <w:p w14:paraId="126F92E8" w14:textId="77777777" w:rsidR="00DD6207" w:rsidRPr="00E40C82" w:rsidRDefault="00C626DC" w:rsidP="00CF0DD7">
            <w:pPr>
              <w:rPr>
                <w:b/>
                <w:sz w:val="20"/>
                <w:szCs w:val="20"/>
                <w:lang w:val="en-US"/>
              </w:rPr>
            </w:pPr>
            <w:r>
              <w:rPr>
                <w:b/>
                <w:sz w:val="20"/>
                <w:szCs w:val="20"/>
                <w:lang w:val="en-US"/>
              </w:rPr>
              <w:t xml:space="preserve">An active participation of </w:t>
            </w:r>
            <w:proofErr w:type="gramStart"/>
            <w:r>
              <w:rPr>
                <w:b/>
                <w:sz w:val="20"/>
                <w:szCs w:val="20"/>
                <w:lang w:val="en-US"/>
              </w:rPr>
              <w:t xml:space="preserve">the </w:t>
            </w:r>
            <w:r w:rsidRPr="00C626DC">
              <w:rPr>
                <w:b/>
                <w:lang w:val="en-US"/>
              </w:rPr>
              <w:t xml:space="preserve"> </w:t>
            </w:r>
            <w:r w:rsidRPr="00C626DC">
              <w:rPr>
                <w:b/>
                <w:sz w:val="20"/>
                <w:szCs w:val="20"/>
                <w:lang w:val="en-US"/>
              </w:rPr>
              <w:t>national</w:t>
            </w:r>
            <w:proofErr w:type="gramEnd"/>
            <w:r w:rsidRPr="00C626DC">
              <w:rPr>
                <w:b/>
                <w:sz w:val="20"/>
                <w:szCs w:val="20"/>
                <w:lang w:val="en-US"/>
              </w:rPr>
              <w:t xml:space="preserve"> delegations at the COP26 </w:t>
            </w:r>
            <w:r>
              <w:rPr>
                <w:b/>
                <w:sz w:val="20"/>
                <w:szCs w:val="20"/>
                <w:lang w:val="en-US"/>
              </w:rPr>
              <w:t xml:space="preserve">assured </w:t>
            </w:r>
            <w:r w:rsidR="00DD6207">
              <w:rPr>
                <w:b/>
                <w:sz w:val="20"/>
                <w:szCs w:val="20"/>
                <w:lang w:val="en-US"/>
              </w:rPr>
              <w:t xml:space="preserve"> </w:t>
            </w:r>
          </w:p>
        </w:tc>
        <w:tc>
          <w:tcPr>
            <w:tcW w:w="2431" w:type="pct"/>
            <w:tcBorders>
              <w:bottom w:val="single" w:sz="4" w:space="0" w:color="808080" w:themeColor="background1" w:themeShade="80"/>
            </w:tcBorders>
          </w:tcPr>
          <w:p w14:paraId="5D637AA3" w14:textId="77777777" w:rsidR="00C626DC" w:rsidRDefault="00C626DC" w:rsidP="002E0796">
            <w:pPr>
              <w:pStyle w:val="a4"/>
              <w:numPr>
                <w:ilvl w:val="0"/>
                <w:numId w:val="23"/>
              </w:numPr>
              <w:ind w:left="191" w:hanging="191"/>
              <w:rPr>
                <w:rFonts w:ascii="Calibri" w:eastAsia="Times New Roman" w:hAnsi="Calibri" w:cs="Calibri"/>
                <w:sz w:val="20"/>
                <w:szCs w:val="20"/>
                <w:lang w:val="en-US"/>
              </w:rPr>
            </w:pPr>
            <w:r>
              <w:rPr>
                <w:rFonts w:ascii="Calibri" w:eastAsia="Times New Roman" w:hAnsi="Calibri" w:cs="Calibri"/>
                <w:sz w:val="20"/>
                <w:szCs w:val="20"/>
                <w:lang w:val="en-US"/>
              </w:rPr>
              <w:t>A joint regional statement delivered at one of the COP26 plenary sessions;</w:t>
            </w:r>
          </w:p>
          <w:p w14:paraId="4C64AD6F" w14:textId="77777777" w:rsidR="00C626DC" w:rsidRDefault="00C626DC" w:rsidP="002E0796">
            <w:pPr>
              <w:pStyle w:val="a4"/>
              <w:numPr>
                <w:ilvl w:val="0"/>
                <w:numId w:val="23"/>
              </w:numPr>
              <w:ind w:left="191" w:hanging="191"/>
              <w:rPr>
                <w:rFonts w:ascii="Calibri" w:eastAsia="Times New Roman" w:hAnsi="Calibri" w:cs="Calibri"/>
                <w:sz w:val="20"/>
                <w:szCs w:val="20"/>
                <w:lang w:val="en-US"/>
              </w:rPr>
            </w:pPr>
            <w:r>
              <w:rPr>
                <w:rFonts w:ascii="Calibri" w:eastAsia="Times New Roman" w:hAnsi="Calibri" w:cs="Calibri"/>
                <w:sz w:val="20"/>
                <w:szCs w:val="20"/>
                <w:lang w:val="en-US"/>
              </w:rPr>
              <w:t>At least one regional side-event</w:t>
            </w:r>
            <w:r w:rsidR="00DA5D9B">
              <w:rPr>
                <w:rFonts w:ascii="Calibri" w:eastAsia="Times New Roman" w:hAnsi="Calibri" w:cs="Calibri"/>
                <w:sz w:val="20"/>
                <w:szCs w:val="20"/>
                <w:lang w:val="en-US"/>
              </w:rPr>
              <w:t xml:space="preserve"> organized and facilitated;</w:t>
            </w:r>
            <w:r>
              <w:rPr>
                <w:rFonts w:ascii="Calibri" w:eastAsia="Times New Roman" w:hAnsi="Calibri" w:cs="Calibri"/>
                <w:sz w:val="20"/>
                <w:szCs w:val="20"/>
                <w:lang w:val="en-US"/>
              </w:rPr>
              <w:t xml:space="preserve"> </w:t>
            </w:r>
          </w:p>
          <w:p w14:paraId="4D5E5C95" w14:textId="77777777" w:rsidR="00C626DC" w:rsidRDefault="00DA5D9B" w:rsidP="002E0796">
            <w:pPr>
              <w:pStyle w:val="a4"/>
              <w:numPr>
                <w:ilvl w:val="0"/>
                <w:numId w:val="23"/>
              </w:numPr>
              <w:ind w:left="191" w:hanging="191"/>
              <w:rPr>
                <w:rFonts w:ascii="Calibri" w:eastAsia="Times New Roman" w:hAnsi="Calibri" w:cs="Calibri"/>
                <w:sz w:val="20"/>
                <w:szCs w:val="20"/>
                <w:lang w:val="en-US"/>
              </w:rPr>
            </w:pPr>
            <w:r>
              <w:rPr>
                <w:rFonts w:ascii="Calibri" w:eastAsia="Times New Roman" w:hAnsi="Calibri" w:cs="Calibri"/>
                <w:sz w:val="20"/>
                <w:szCs w:val="20"/>
                <w:lang w:val="en-US"/>
              </w:rPr>
              <w:t>A</w:t>
            </w:r>
            <w:r w:rsidRPr="00DA5D9B">
              <w:rPr>
                <w:rFonts w:ascii="Calibri" w:eastAsia="Times New Roman" w:hAnsi="Calibri" w:cs="Calibri"/>
                <w:sz w:val="20"/>
                <w:szCs w:val="20"/>
                <w:lang w:val="en-US"/>
              </w:rPr>
              <w:t xml:space="preserve">t least 5 (five) bilateral meetings between financial institutions/funds and CAREC/CAMP4ASB team </w:t>
            </w:r>
            <w:r>
              <w:rPr>
                <w:rFonts w:ascii="Calibri" w:eastAsia="Times New Roman" w:hAnsi="Calibri" w:cs="Calibri"/>
                <w:sz w:val="20"/>
                <w:szCs w:val="20"/>
                <w:lang w:val="en-US"/>
              </w:rPr>
              <w:t>organized</w:t>
            </w:r>
          </w:p>
          <w:p w14:paraId="38129121" w14:textId="77777777" w:rsidR="00DD6207" w:rsidRPr="002E0796" w:rsidRDefault="00DD6207" w:rsidP="002E0796">
            <w:pPr>
              <w:pStyle w:val="a4"/>
              <w:numPr>
                <w:ilvl w:val="0"/>
                <w:numId w:val="23"/>
              </w:numPr>
              <w:ind w:left="191" w:hanging="191"/>
              <w:rPr>
                <w:rFonts w:ascii="Calibri" w:eastAsia="Times New Roman" w:hAnsi="Calibri" w:cs="Calibri"/>
                <w:sz w:val="20"/>
                <w:szCs w:val="20"/>
                <w:lang w:val="en-US"/>
              </w:rPr>
            </w:pPr>
            <w:r>
              <w:rPr>
                <w:rFonts w:ascii="Calibri" w:eastAsia="Times New Roman" w:hAnsi="Calibri" w:cs="Calibri"/>
                <w:sz w:val="20"/>
                <w:szCs w:val="20"/>
                <w:lang w:val="en-US"/>
              </w:rPr>
              <w:t>A</w:t>
            </w:r>
            <w:r w:rsidRPr="001535A9">
              <w:rPr>
                <w:rFonts w:ascii="Calibri" w:eastAsia="Times New Roman" w:hAnsi="Calibri" w:cs="Calibri"/>
                <w:sz w:val="20"/>
                <w:szCs w:val="20"/>
                <w:lang w:val="en-US"/>
              </w:rPr>
              <w:t xml:space="preserve"> comprehensive narrative report about the events held and outputs achieved, which in addition, will contain recommendations and next steps fur further follow-up actions</w:t>
            </w:r>
            <w:r>
              <w:rPr>
                <w:rFonts w:ascii="Calibri" w:eastAsia="Times New Roman" w:hAnsi="Calibri" w:cs="Calibri"/>
                <w:sz w:val="20"/>
                <w:szCs w:val="20"/>
                <w:lang w:val="en-US"/>
              </w:rPr>
              <w:t xml:space="preserve"> developed</w:t>
            </w:r>
          </w:p>
        </w:tc>
        <w:tc>
          <w:tcPr>
            <w:tcW w:w="955" w:type="pct"/>
            <w:tcBorders>
              <w:bottom w:val="single" w:sz="4" w:space="0" w:color="808080" w:themeColor="background1" w:themeShade="80"/>
            </w:tcBorders>
          </w:tcPr>
          <w:p w14:paraId="3B566007" w14:textId="77777777" w:rsidR="00DD6207" w:rsidRDefault="00DD6207" w:rsidP="00CF0DD7">
            <w:pPr>
              <w:jc w:val="center"/>
              <w:rPr>
                <w:rFonts w:eastAsia="Times New Roman" w:cs="Times New Roman"/>
                <w:sz w:val="20"/>
                <w:szCs w:val="20"/>
                <w:lang w:val="en-US"/>
              </w:rPr>
            </w:pPr>
            <w:r>
              <w:rPr>
                <w:rFonts w:eastAsia="Times New Roman" w:cs="Times New Roman"/>
                <w:sz w:val="20"/>
                <w:szCs w:val="20"/>
                <w:lang w:val="en-US"/>
              </w:rPr>
              <w:t xml:space="preserve">By </w:t>
            </w:r>
            <w:r w:rsidR="00DA5D9B">
              <w:rPr>
                <w:rFonts w:eastAsia="Times New Roman" w:cs="Times New Roman"/>
                <w:sz w:val="20"/>
                <w:szCs w:val="20"/>
                <w:lang w:val="en-US"/>
              </w:rPr>
              <w:t>June</w:t>
            </w:r>
            <w:r>
              <w:rPr>
                <w:rFonts w:eastAsia="Times New Roman" w:cs="Times New Roman"/>
                <w:sz w:val="20"/>
                <w:szCs w:val="20"/>
                <w:lang w:val="en-US"/>
              </w:rPr>
              <w:t xml:space="preserve"> 30, </w:t>
            </w:r>
          </w:p>
          <w:p w14:paraId="7BAEB97E" w14:textId="77777777" w:rsidR="00DD6207" w:rsidRDefault="00DD6207" w:rsidP="00DA5D9B">
            <w:pPr>
              <w:jc w:val="center"/>
              <w:rPr>
                <w:rFonts w:eastAsia="Times New Roman" w:cs="Times New Roman"/>
                <w:sz w:val="20"/>
                <w:szCs w:val="20"/>
                <w:lang w:val="en-US"/>
              </w:rPr>
            </w:pPr>
            <w:r>
              <w:rPr>
                <w:rFonts w:eastAsia="Times New Roman" w:cs="Times New Roman"/>
                <w:sz w:val="20"/>
                <w:szCs w:val="20"/>
                <w:lang w:val="en-US"/>
              </w:rPr>
              <w:t>202</w:t>
            </w:r>
            <w:r w:rsidR="00DA5D9B">
              <w:rPr>
                <w:rFonts w:eastAsia="Times New Roman" w:cs="Times New Roman"/>
                <w:sz w:val="20"/>
                <w:szCs w:val="20"/>
                <w:lang w:val="en-US"/>
              </w:rPr>
              <w:t>1</w:t>
            </w:r>
          </w:p>
        </w:tc>
      </w:tr>
    </w:tbl>
    <w:p w14:paraId="505384C6" w14:textId="77777777" w:rsidR="00C17EE0" w:rsidRDefault="006674DE" w:rsidP="00B71ED7">
      <w:pPr>
        <w:pStyle w:val="a4"/>
        <w:numPr>
          <w:ilvl w:val="0"/>
          <w:numId w:val="31"/>
        </w:numPr>
        <w:spacing w:before="240" w:after="0" w:line="240" w:lineRule="auto"/>
        <w:rPr>
          <w:b/>
          <w:lang w:val="en-US"/>
        </w:rPr>
      </w:pPr>
      <w:r>
        <w:rPr>
          <w:b/>
          <w:lang w:val="en-US"/>
        </w:rPr>
        <w:t xml:space="preserve">Required qualification </w:t>
      </w:r>
      <w:r w:rsidR="00E724A0" w:rsidRPr="00722806">
        <w:rPr>
          <w:b/>
          <w:lang w:val="en-US"/>
        </w:rPr>
        <w:t xml:space="preserve"> </w:t>
      </w:r>
    </w:p>
    <w:p w14:paraId="2F198875" w14:textId="77777777" w:rsidR="00DA5D9B" w:rsidRDefault="00DA5D9B" w:rsidP="00DA5D9B">
      <w:pPr>
        <w:pStyle w:val="a4"/>
        <w:numPr>
          <w:ilvl w:val="0"/>
          <w:numId w:val="29"/>
        </w:numPr>
        <w:autoSpaceDE w:val="0"/>
        <w:autoSpaceDN w:val="0"/>
        <w:adjustRightInd w:val="0"/>
        <w:spacing w:after="0" w:line="240" w:lineRule="auto"/>
        <w:jc w:val="both"/>
        <w:rPr>
          <w:lang w:val="en-US"/>
        </w:rPr>
      </w:pPr>
      <w:r>
        <w:rPr>
          <w:rFonts w:cstheme="minorHAnsi"/>
          <w:lang w:val="en-US"/>
        </w:rPr>
        <w:t>E</w:t>
      </w:r>
      <w:r w:rsidRPr="005B0B42">
        <w:rPr>
          <w:rFonts w:cstheme="minorHAnsi"/>
          <w:lang w:val="en-US"/>
        </w:rPr>
        <w:t xml:space="preserve">xperience in </w:t>
      </w:r>
      <w:r>
        <w:rPr>
          <w:rFonts w:cstheme="minorHAnsi"/>
          <w:lang w:val="en-US"/>
        </w:rPr>
        <w:t>negotiations</w:t>
      </w:r>
      <w:r w:rsidRPr="005B0B42">
        <w:rPr>
          <w:rFonts w:cstheme="minorHAnsi"/>
          <w:lang w:val="en-US"/>
        </w:rPr>
        <w:t xml:space="preserve"> </w:t>
      </w:r>
      <w:r>
        <w:rPr>
          <w:rFonts w:cstheme="minorHAnsi"/>
          <w:lang w:val="en-US"/>
        </w:rPr>
        <w:t xml:space="preserve">at </w:t>
      </w:r>
      <w:r w:rsidRPr="005B0B42">
        <w:rPr>
          <w:rFonts w:cstheme="minorHAnsi"/>
          <w:lang w:val="en-US"/>
        </w:rPr>
        <w:t xml:space="preserve">UNFCCC COP events </w:t>
      </w:r>
      <w:r>
        <w:rPr>
          <w:rFonts w:cstheme="minorHAnsi"/>
          <w:lang w:val="en-US"/>
        </w:rPr>
        <w:t>and in organizing/</w:t>
      </w:r>
      <w:r w:rsidRPr="005B0B42">
        <w:rPr>
          <w:rFonts w:cstheme="minorHAnsi"/>
          <w:lang w:val="en-US"/>
        </w:rPr>
        <w:t xml:space="preserve">facilitating </w:t>
      </w:r>
      <w:r w:rsidRPr="005B0B42">
        <w:rPr>
          <w:lang w:val="en-US"/>
        </w:rPr>
        <w:t>high-level events at the global environmental/climate forums</w:t>
      </w:r>
    </w:p>
    <w:p w14:paraId="0194B2E5" w14:textId="77777777" w:rsidR="00DA5D9B" w:rsidRPr="00500168" w:rsidRDefault="00DA5D9B" w:rsidP="00DA5D9B">
      <w:pPr>
        <w:pStyle w:val="a4"/>
        <w:numPr>
          <w:ilvl w:val="0"/>
          <w:numId w:val="29"/>
        </w:numPr>
        <w:autoSpaceDE w:val="0"/>
        <w:autoSpaceDN w:val="0"/>
        <w:adjustRightInd w:val="0"/>
        <w:spacing w:before="240" w:after="0" w:line="240" w:lineRule="auto"/>
        <w:jc w:val="both"/>
        <w:rPr>
          <w:rFonts w:cstheme="minorHAnsi"/>
          <w:lang w:val="en-US"/>
        </w:rPr>
      </w:pPr>
      <w:r w:rsidRPr="005B0B42">
        <w:rPr>
          <w:lang w:val="en-US"/>
        </w:rPr>
        <w:t xml:space="preserve">At least 10 years’ experience in </w:t>
      </w:r>
      <w:r>
        <w:rPr>
          <w:lang w:val="en-US"/>
        </w:rPr>
        <w:t xml:space="preserve">capacity building (trainings/courses) on </w:t>
      </w:r>
      <w:r w:rsidRPr="005B0B42">
        <w:rPr>
          <w:lang w:val="en-US"/>
        </w:rPr>
        <w:t>climate</w:t>
      </w:r>
      <w:r>
        <w:rPr>
          <w:lang w:val="en-US"/>
        </w:rPr>
        <w:t xml:space="preserve">-related aspects </w:t>
      </w:r>
      <w:proofErr w:type="gramStart"/>
      <w:r>
        <w:rPr>
          <w:lang w:val="en-US"/>
        </w:rPr>
        <w:t xml:space="preserve">of </w:t>
      </w:r>
      <w:r w:rsidRPr="005B0B42">
        <w:rPr>
          <w:lang w:val="en-US"/>
        </w:rPr>
        <w:t xml:space="preserve"> policy</w:t>
      </w:r>
      <w:proofErr w:type="gramEnd"/>
      <w:r>
        <w:rPr>
          <w:lang w:val="en-US"/>
        </w:rPr>
        <w:t>, regulations and</w:t>
      </w:r>
      <w:r w:rsidRPr="005B0B42">
        <w:rPr>
          <w:lang w:val="en-US"/>
        </w:rPr>
        <w:t xml:space="preserve"> </w:t>
      </w:r>
      <w:r>
        <w:rPr>
          <w:lang w:val="en-US"/>
        </w:rPr>
        <w:t xml:space="preserve">international relations; </w:t>
      </w:r>
    </w:p>
    <w:p w14:paraId="409FAC1F" w14:textId="77777777" w:rsidR="00DA5D9B" w:rsidRPr="000A1C66" w:rsidRDefault="00DA5D9B" w:rsidP="00DA5D9B">
      <w:pPr>
        <w:pStyle w:val="a4"/>
        <w:numPr>
          <w:ilvl w:val="0"/>
          <w:numId w:val="29"/>
        </w:numPr>
        <w:spacing w:line="240" w:lineRule="auto"/>
        <w:jc w:val="both"/>
        <w:rPr>
          <w:rFonts w:cstheme="minorHAnsi"/>
          <w:lang w:val="en-US"/>
        </w:rPr>
      </w:pPr>
      <w:r>
        <w:rPr>
          <w:lang w:val="en-US"/>
        </w:rPr>
        <w:t>At least 5 years</w:t>
      </w:r>
      <w:r w:rsidRPr="00042D86">
        <w:rPr>
          <w:lang w:val="en-US"/>
        </w:rPr>
        <w:t xml:space="preserve">’ experience of working with national ministries, government agencies, academia and civil society </w:t>
      </w:r>
      <w:r>
        <w:rPr>
          <w:lang w:val="en-US"/>
        </w:rPr>
        <w:t>in the countries of Central Asia;</w:t>
      </w:r>
    </w:p>
    <w:p w14:paraId="489AEC31" w14:textId="77777777" w:rsidR="00DA5D9B" w:rsidRPr="00DA5D9B" w:rsidRDefault="00DA5D9B" w:rsidP="00DA5D9B">
      <w:pPr>
        <w:pStyle w:val="a4"/>
        <w:numPr>
          <w:ilvl w:val="0"/>
          <w:numId w:val="29"/>
        </w:numPr>
        <w:spacing w:line="240" w:lineRule="auto"/>
        <w:jc w:val="both"/>
        <w:rPr>
          <w:rFonts w:cstheme="minorHAnsi"/>
          <w:lang w:val="en-US"/>
        </w:rPr>
      </w:pPr>
      <w:r>
        <w:rPr>
          <w:lang w:val="en-US"/>
        </w:rPr>
        <w:t>Proven e</w:t>
      </w:r>
      <w:r w:rsidRPr="00042D86">
        <w:rPr>
          <w:lang w:val="en-US"/>
        </w:rPr>
        <w:t xml:space="preserve">xperience of working with </w:t>
      </w:r>
      <w:r>
        <w:rPr>
          <w:lang w:val="en-US"/>
        </w:rPr>
        <w:t xml:space="preserve">UN Agencies and </w:t>
      </w:r>
      <w:r w:rsidRPr="00042D86">
        <w:rPr>
          <w:lang w:val="en-US"/>
        </w:rPr>
        <w:t>MDBs</w:t>
      </w:r>
      <w:r>
        <w:rPr>
          <w:lang w:val="en-US"/>
        </w:rPr>
        <w:t>,</w:t>
      </w:r>
      <w:r w:rsidRPr="00042D86">
        <w:rPr>
          <w:lang w:val="en-US"/>
        </w:rPr>
        <w:t xml:space="preserve"> </w:t>
      </w:r>
      <w:r>
        <w:rPr>
          <w:lang w:val="en-US"/>
        </w:rPr>
        <w:t>including other international funds and bilateral donor institutions</w:t>
      </w:r>
    </w:p>
    <w:p w14:paraId="7A63EB50" w14:textId="77777777" w:rsidR="00DA5D9B" w:rsidRDefault="00DA5D9B" w:rsidP="00DA5D9B">
      <w:pPr>
        <w:pStyle w:val="a4"/>
        <w:numPr>
          <w:ilvl w:val="0"/>
          <w:numId w:val="29"/>
        </w:numPr>
        <w:spacing w:line="240" w:lineRule="auto"/>
        <w:jc w:val="both"/>
        <w:rPr>
          <w:rFonts w:cstheme="minorHAnsi"/>
          <w:lang w:val="en-US"/>
        </w:rPr>
      </w:pPr>
      <w:r w:rsidRPr="006674DE">
        <w:rPr>
          <w:rFonts w:cstheme="minorHAnsi"/>
          <w:lang w:val="en-US"/>
        </w:rPr>
        <w:t>Strong contacts with state and non-state climate actors in EU countries and beyond</w:t>
      </w:r>
    </w:p>
    <w:p w14:paraId="66476242" w14:textId="77777777" w:rsidR="00DA5D9B" w:rsidRPr="00DA5D9B" w:rsidRDefault="00DA5D9B" w:rsidP="00DA5D9B">
      <w:pPr>
        <w:pStyle w:val="a4"/>
        <w:numPr>
          <w:ilvl w:val="0"/>
          <w:numId w:val="28"/>
        </w:numPr>
        <w:spacing w:line="240" w:lineRule="auto"/>
        <w:jc w:val="both"/>
        <w:outlineLvl w:val="0"/>
        <w:rPr>
          <w:rFonts w:cstheme="minorHAnsi"/>
          <w:lang w:val="en-US"/>
        </w:rPr>
      </w:pPr>
      <w:r>
        <w:rPr>
          <w:rFonts w:cstheme="minorHAnsi"/>
          <w:lang w:val="en-US"/>
        </w:rPr>
        <w:t>L</w:t>
      </w:r>
      <w:r w:rsidRPr="000A1C66">
        <w:rPr>
          <w:rFonts w:cstheme="minorHAnsi"/>
          <w:lang w:val="en-US"/>
        </w:rPr>
        <w:t>anguage skills in English and Russian</w:t>
      </w:r>
    </w:p>
    <w:p w14:paraId="5B91641A" w14:textId="77777777" w:rsidR="004D065B" w:rsidRPr="00A0782A" w:rsidRDefault="004D065B" w:rsidP="004D065B">
      <w:pPr>
        <w:spacing w:after="0" w:line="240" w:lineRule="auto"/>
        <w:ind w:left="709" w:hanging="283"/>
        <w:jc w:val="both"/>
        <w:rPr>
          <w:b/>
          <w:i/>
          <w:lang w:val="en-US"/>
        </w:rPr>
      </w:pPr>
    </w:p>
    <w:p w14:paraId="73BA2963" w14:textId="77777777" w:rsidR="00C17EE0" w:rsidRDefault="009D6C6E" w:rsidP="00B71ED7">
      <w:pPr>
        <w:pStyle w:val="a4"/>
        <w:numPr>
          <w:ilvl w:val="0"/>
          <w:numId w:val="31"/>
        </w:numPr>
        <w:spacing w:after="0" w:line="240" w:lineRule="auto"/>
        <w:jc w:val="both"/>
        <w:outlineLvl w:val="0"/>
        <w:rPr>
          <w:b/>
          <w:lang w:val="en-US"/>
        </w:rPr>
      </w:pPr>
      <w:r w:rsidRPr="00722806">
        <w:rPr>
          <w:b/>
          <w:lang w:val="en-US"/>
        </w:rPr>
        <w:t>Timeline and Reporting</w:t>
      </w:r>
    </w:p>
    <w:p w14:paraId="47D2A30A" w14:textId="55302693" w:rsidR="009D6C6E" w:rsidRPr="002A6411" w:rsidRDefault="009D6C6E" w:rsidP="009F6F43">
      <w:pPr>
        <w:spacing w:line="240" w:lineRule="auto"/>
        <w:jc w:val="both"/>
        <w:outlineLvl w:val="0"/>
        <w:rPr>
          <w:lang w:val="en-US"/>
        </w:rPr>
      </w:pPr>
      <w:r w:rsidRPr="00722806">
        <w:rPr>
          <w:lang w:val="en-US"/>
        </w:rPr>
        <w:t xml:space="preserve">The estimated duration of the consultancy will be </w:t>
      </w:r>
      <w:r w:rsidR="00DA5D9B">
        <w:rPr>
          <w:lang w:val="en-US"/>
        </w:rPr>
        <w:t>July</w:t>
      </w:r>
      <w:r w:rsidR="000A1C66">
        <w:rPr>
          <w:lang w:val="en-US"/>
        </w:rPr>
        <w:t xml:space="preserve"> </w:t>
      </w:r>
      <w:r w:rsidR="001535A9">
        <w:rPr>
          <w:lang w:val="en-US"/>
        </w:rPr>
        <w:t>1</w:t>
      </w:r>
      <w:r w:rsidR="003501B0" w:rsidRPr="003501B0">
        <w:rPr>
          <w:lang w:val="en-US"/>
        </w:rPr>
        <w:t>0</w:t>
      </w:r>
      <w:r w:rsidR="004D065B" w:rsidRPr="00722806">
        <w:rPr>
          <w:lang w:val="en-US"/>
        </w:rPr>
        <w:t xml:space="preserve">, </w:t>
      </w:r>
      <w:r w:rsidRPr="00722806">
        <w:rPr>
          <w:lang w:val="en-US"/>
        </w:rPr>
        <w:t>20</w:t>
      </w:r>
      <w:r w:rsidR="001535A9">
        <w:rPr>
          <w:lang w:val="en-US"/>
        </w:rPr>
        <w:t>20</w:t>
      </w:r>
      <w:r w:rsidR="00B007AD" w:rsidRPr="00722806">
        <w:rPr>
          <w:lang w:val="en-US"/>
        </w:rPr>
        <w:t xml:space="preserve"> </w:t>
      </w:r>
      <w:r w:rsidR="0027767D" w:rsidRPr="00722806">
        <w:rPr>
          <w:lang w:val="en-US"/>
        </w:rPr>
        <w:t xml:space="preserve">– </w:t>
      </w:r>
      <w:r w:rsidR="00DA5D9B">
        <w:rPr>
          <w:lang w:val="en-US"/>
        </w:rPr>
        <w:t xml:space="preserve">July </w:t>
      </w:r>
      <w:r w:rsidR="00E4544D">
        <w:rPr>
          <w:lang w:val="en-US"/>
        </w:rPr>
        <w:t>3</w:t>
      </w:r>
      <w:r w:rsidR="00DA5D9B">
        <w:rPr>
          <w:lang w:val="en-US"/>
        </w:rPr>
        <w:t>1</w:t>
      </w:r>
      <w:r w:rsidR="004D065B" w:rsidRPr="00722806">
        <w:rPr>
          <w:lang w:val="en-US"/>
        </w:rPr>
        <w:t xml:space="preserve">, </w:t>
      </w:r>
      <w:r w:rsidRPr="00722806">
        <w:rPr>
          <w:lang w:val="en-US"/>
        </w:rPr>
        <w:t>20</w:t>
      </w:r>
      <w:r w:rsidR="00007B92">
        <w:rPr>
          <w:lang w:val="en-US"/>
        </w:rPr>
        <w:t>2</w:t>
      </w:r>
      <w:r w:rsidR="00DA5D9B">
        <w:rPr>
          <w:lang w:val="en-US"/>
        </w:rPr>
        <w:t>1</w:t>
      </w:r>
      <w:r w:rsidR="004D065B" w:rsidRPr="00722806">
        <w:rPr>
          <w:lang w:val="en-US"/>
        </w:rPr>
        <w:t xml:space="preserve">. </w:t>
      </w:r>
    </w:p>
    <w:p w14:paraId="76C59C02" w14:textId="77777777" w:rsidR="009D6C6E" w:rsidRPr="00663FC7" w:rsidRDefault="009D6C6E" w:rsidP="009F6F43">
      <w:pPr>
        <w:spacing w:line="240" w:lineRule="auto"/>
        <w:jc w:val="both"/>
        <w:rPr>
          <w:lang w:val="en-US"/>
        </w:rPr>
      </w:pPr>
      <w:r w:rsidRPr="00722806">
        <w:rPr>
          <w:lang w:val="en-US"/>
        </w:rPr>
        <w:t xml:space="preserve">The </w:t>
      </w:r>
      <w:r w:rsidR="00F35F2D">
        <w:rPr>
          <w:lang w:val="en-US"/>
        </w:rPr>
        <w:t xml:space="preserve">Consultant </w:t>
      </w:r>
      <w:r w:rsidR="001535A9">
        <w:rPr>
          <w:lang w:val="en-US"/>
        </w:rPr>
        <w:t xml:space="preserve">(Firm) </w:t>
      </w:r>
      <w:r w:rsidRPr="00722806">
        <w:rPr>
          <w:lang w:val="en-US"/>
        </w:rPr>
        <w:t xml:space="preserve">shall report to the CAMP4ASB </w:t>
      </w:r>
      <w:r w:rsidR="00F35F2D">
        <w:rPr>
          <w:lang w:val="en-US"/>
        </w:rPr>
        <w:t>RCU Coordinator.</w:t>
      </w:r>
    </w:p>
    <w:sectPr w:rsidR="009D6C6E" w:rsidRPr="00663FC7" w:rsidSect="00C05754">
      <w:footerReference w:type="default" r:id="rId11"/>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1145A" w14:textId="77777777" w:rsidR="00D419A9" w:rsidRDefault="00D419A9" w:rsidP="00CC11DD">
      <w:pPr>
        <w:spacing w:after="0" w:line="240" w:lineRule="auto"/>
      </w:pPr>
      <w:r>
        <w:separator/>
      </w:r>
    </w:p>
  </w:endnote>
  <w:endnote w:type="continuationSeparator" w:id="0">
    <w:p w14:paraId="082391E9" w14:textId="77777777" w:rsidR="00D419A9" w:rsidRDefault="00D419A9" w:rsidP="00C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329365641"/>
      <w:docPartObj>
        <w:docPartGallery w:val="Page Numbers (Bottom of Page)"/>
        <w:docPartUnique/>
      </w:docPartObj>
    </w:sdtPr>
    <w:sdtEndPr/>
    <w:sdtContent>
      <w:sdt>
        <w:sdtPr>
          <w:rPr>
            <w:lang w:val="en-US"/>
          </w:rPr>
          <w:id w:val="-19793642"/>
          <w:docPartObj>
            <w:docPartGallery w:val="Page Numbers (Top of Page)"/>
            <w:docPartUnique/>
          </w:docPartObj>
        </w:sdtPr>
        <w:sdtEndPr/>
        <w:sdtContent>
          <w:p w14:paraId="1E563EC9" w14:textId="77777777" w:rsidR="00DA5D9B" w:rsidRPr="00240075" w:rsidRDefault="00DA5D9B">
            <w:pPr>
              <w:pStyle w:val="a8"/>
              <w:jc w:val="right"/>
              <w:rPr>
                <w:lang w:val="en-US"/>
              </w:rPr>
            </w:pPr>
            <w:r w:rsidRPr="00240075">
              <w:rPr>
                <w:lang w:val="en-US"/>
              </w:rPr>
              <w:t xml:space="preserve">Page </w:t>
            </w:r>
            <w:r w:rsidR="00587895" w:rsidRPr="00240075">
              <w:rPr>
                <w:b/>
                <w:sz w:val="24"/>
                <w:szCs w:val="24"/>
                <w:lang w:val="en-US"/>
              </w:rPr>
              <w:fldChar w:fldCharType="begin"/>
            </w:r>
            <w:r w:rsidRPr="00240075">
              <w:rPr>
                <w:b/>
                <w:lang w:val="en-US"/>
              </w:rPr>
              <w:instrText>PAGE</w:instrText>
            </w:r>
            <w:r w:rsidR="00587895" w:rsidRPr="00240075">
              <w:rPr>
                <w:b/>
                <w:sz w:val="24"/>
                <w:szCs w:val="24"/>
                <w:lang w:val="en-US"/>
              </w:rPr>
              <w:fldChar w:fldCharType="separate"/>
            </w:r>
            <w:r w:rsidR="00EE731F">
              <w:rPr>
                <w:b/>
                <w:noProof/>
                <w:lang w:val="en-US"/>
              </w:rPr>
              <w:t>1</w:t>
            </w:r>
            <w:r w:rsidR="00587895" w:rsidRPr="00240075">
              <w:rPr>
                <w:b/>
                <w:sz w:val="24"/>
                <w:szCs w:val="24"/>
                <w:lang w:val="en-US"/>
              </w:rPr>
              <w:fldChar w:fldCharType="end"/>
            </w:r>
            <w:r w:rsidRPr="00240075">
              <w:rPr>
                <w:lang w:val="en-US"/>
              </w:rPr>
              <w:t xml:space="preserve"> of </w:t>
            </w:r>
            <w:r w:rsidR="00587895" w:rsidRPr="00240075">
              <w:rPr>
                <w:b/>
                <w:sz w:val="24"/>
                <w:szCs w:val="24"/>
                <w:lang w:val="en-US"/>
              </w:rPr>
              <w:fldChar w:fldCharType="begin"/>
            </w:r>
            <w:r w:rsidRPr="00240075">
              <w:rPr>
                <w:b/>
                <w:lang w:val="en-US"/>
              </w:rPr>
              <w:instrText>NUMPAGES</w:instrText>
            </w:r>
            <w:r w:rsidR="00587895" w:rsidRPr="00240075">
              <w:rPr>
                <w:b/>
                <w:sz w:val="24"/>
                <w:szCs w:val="24"/>
                <w:lang w:val="en-US"/>
              </w:rPr>
              <w:fldChar w:fldCharType="separate"/>
            </w:r>
            <w:r w:rsidR="00EE731F">
              <w:rPr>
                <w:b/>
                <w:noProof/>
                <w:lang w:val="en-US"/>
              </w:rPr>
              <w:t>4</w:t>
            </w:r>
            <w:r w:rsidR="00587895" w:rsidRPr="00240075">
              <w:rPr>
                <w:b/>
                <w:sz w:val="24"/>
                <w:szCs w:val="24"/>
                <w:lang w:val="en-US"/>
              </w:rPr>
              <w:fldChar w:fldCharType="end"/>
            </w:r>
          </w:p>
        </w:sdtContent>
      </w:sdt>
    </w:sdtContent>
  </w:sdt>
  <w:p w14:paraId="6DB372B8" w14:textId="77777777" w:rsidR="00DA5D9B" w:rsidRPr="00240075" w:rsidRDefault="00DA5D9B">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50BE0" w14:textId="77777777" w:rsidR="00D419A9" w:rsidRDefault="00D419A9" w:rsidP="00CC11DD">
      <w:pPr>
        <w:spacing w:after="0" w:line="240" w:lineRule="auto"/>
      </w:pPr>
      <w:r>
        <w:separator/>
      </w:r>
    </w:p>
  </w:footnote>
  <w:footnote w:type="continuationSeparator" w:id="0">
    <w:p w14:paraId="56C98628" w14:textId="77777777" w:rsidR="00D419A9" w:rsidRDefault="00D419A9" w:rsidP="00CC11DD">
      <w:pPr>
        <w:spacing w:after="0" w:line="240" w:lineRule="auto"/>
      </w:pPr>
      <w:r>
        <w:continuationSeparator/>
      </w:r>
    </w:p>
  </w:footnote>
  <w:footnote w:id="1">
    <w:p w14:paraId="7ED3D50C" w14:textId="77777777" w:rsidR="00DA5D9B" w:rsidRPr="00F86567" w:rsidRDefault="00DA5D9B">
      <w:pPr>
        <w:pStyle w:val="af2"/>
        <w:rPr>
          <w:sz w:val="18"/>
          <w:szCs w:val="18"/>
          <w:lang w:val="en-US"/>
        </w:rPr>
      </w:pPr>
      <w:r w:rsidRPr="00F86567">
        <w:rPr>
          <w:rStyle w:val="af4"/>
          <w:sz w:val="18"/>
          <w:szCs w:val="18"/>
        </w:rPr>
        <w:footnoteRef/>
      </w:r>
      <w:r w:rsidRPr="00F86567">
        <w:rPr>
          <w:sz w:val="18"/>
          <w:szCs w:val="18"/>
          <w:lang w:val="en-US"/>
        </w:rPr>
        <w:t xml:space="preserve"> Dependent on the date and circumstances of the forthcoming CoP26</w:t>
      </w:r>
    </w:p>
  </w:footnote>
  <w:footnote w:id="2">
    <w:p w14:paraId="1FA11A88" w14:textId="77777777" w:rsidR="00DA5D9B" w:rsidRPr="005A3A7D" w:rsidRDefault="00DA5D9B" w:rsidP="0058375A">
      <w:pPr>
        <w:pStyle w:val="af2"/>
        <w:rPr>
          <w:lang w:val="en-US"/>
        </w:rPr>
      </w:pPr>
      <w:r w:rsidRPr="00F86567">
        <w:rPr>
          <w:rStyle w:val="af4"/>
          <w:sz w:val="18"/>
          <w:szCs w:val="18"/>
        </w:rPr>
        <w:footnoteRef/>
      </w:r>
      <w:r w:rsidRPr="00F86567">
        <w:rPr>
          <w:sz w:val="18"/>
          <w:szCs w:val="18"/>
          <w:lang w:val="en-US"/>
        </w:rPr>
        <w:t xml:space="preserve"> For more details about the project and description of all components and subcomponents please, refer to the CAMP4ASB Project Appraisal Document (</w:t>
      </w:r>
      <w:r w:rsidR="00D419A9">
        <w:fldChar w:fldCharType="begin"/>
      </w:r>
      <w:r w:rsidR="00D419A9" w:rsidRPr="003501B0">
        <w:rPr>
          <w:lang w:val="en-US"/>
        </w:rPr>
        <w:instrText xml:space="preserve"> HYPERLINK "http://www-wds.worldbank.org/external/default/WDSContentServer/WDSP/IB/2015/10/20/090224b083157e</w:instrText>
      </w:r>
      <w:r w:rsidR="00D419A9" w:rsidRPr="003501B0">
        <w:rPr>
          <w:lang w:val="en-US"/>
        </w:rPr>
        <w:instrText xml:space="preserve">bd/2_0/Rendered/PDF/Central0Asia000l0Sea0Basin0Project0.pdf" </w:instrText>
      </w:r>
      <w:r w:rsidR="00D419A9">
        <w:fldChar w:fldCharType="separate"/>
      </w:r>
      <w:r w:rsidRPr="00F86567">
        <w:rPr>
          <w:rStyle w:val="af5"/>
          <w:sz w:val="18"/>
          <w:szCs w:val="18"/>
          <w:lang w:val="en-US"/>
        </w:rPr>
        <w:t>PAD</w:t>
      </w:r>
      <w:r w:rsidR="00D419A9">
        <w:rPr>
          <w:rStyle w:val="af5"/>
          <w:sz w:val="18"/>
          <w:szCs w:val="18"/>
          <w:lang w:val="en-US"/>
        </w:rPr>
        <w:fldChar w:fldCharType="end"/>
      </w:r>
      <w:r w:rsidRPr="00F86567">
        <w:rPr>
          <w:sz w:val="18"/>
          <w:szCs w:val="18"/>
          <w:lang w:val="en-US"/>
        </w:rPr>
        <w:t xml:space="preserve">) </w:t>
      </w:r>
    </w:p>
  </w:footnote>
  <w:footnote w:id="3">
    <w:p w14:paraId="02839FEA" w14:textId="77777777" w:rsidR="00232F71" w:rsidRPr="00232F71" w:rsidRDefault="00232F71">
      <w:pPr>
        <w:pStyle w:val="af2"/>
        <w:rPr>
          <w:lang w:val="en-US"/>
        </w:rPr>
      </w:pPr>
      <w:r>
        <w:rPr>
          <w:rStyle w:val="af4"/>
        </w:rPr>
        <w:footnoteRef/>
      </w:r>
      <w:r w:rsidRPr="00232F71">
        <w:rPr>
          <w:lang w:val="en-US"/>
        </w:rPr>
        <w:t xml:space="preserve"> </w:t>
      </w:r>
      <w:r>
        <w:rPr>
          <w:lang w:val="en-US"/>
        </w:rPr>
        <w:t>The new dates for COP26 will be announced later</w:t>
      </w:r>
    </w:p>
  </w:footnote>
  <w:footnote w:id="4">
    <w:p w14:paraId="0E9A7295" w14:textId="77777777" w:rsidR="00DA5D9B" w:rsidRPr="00C558C6" w:rsidRDefault="00DA5D9B">
      <w:pPr>
        <w:pStyle w:val="af2"/>
        <w:rPr>
          <w:sz w:val="18"/>
          <w:szCs w:val="18"/>
          <w:lang w:val="en-US"/>
        </w:rPr>
      </w:pPr>
      <w:r w:rsidRPr="00C558C6">
        <w:rPr>
          <w:rStyle w:val="af4"/>
          <w:sz w:val="18"/>
          <w:szCs w:val="18"/>
        </w:rPr>
        <w:footnoteRef/>
      </w:r>
      <w:r w:rsidRPr="00C558C6">
        <w:rPr>
          <w:sz w:val="18"/>
          <w:szCs w:val="18"/>
          <w:lang w:val="en-US"/>
        </w:rPr>
        <w:t xml:space="preserve"> Incl. youth and civil society organizations </w:t>
      </w:r>
    </w:p>
  </w:footnote>
  <w:footnote w:id="5">
    <w:p w14:paraId="562A75CD" w14:textId="77777777" w:rsidR="00DA5D9B" w:rsidRPr="00BA4EEE" w:rsidRDefault="00DA5D9B" w:rsidP="00B71ED7">
      <w:pPr>
        <w:pStyle w:val="af2"/>
        <w:rPr>
          <w:lang w:val="en-US"/>
        </w:rPr>
      </w:pPr>
      <w:r w:rsidRPr="00C558C6">
        <w:rPr>
          <w:rStyle w:val="af4"/>
          <w:sz w:val="18"/>
          <w:szCs w:val="18"/>
        </w:rPr>
        <w:footnoteRef/>
      </w:r>
      <w:r w:rsidRPr="00C558C6">
        <w:rPr>
          <w:sz w:val="18"/>
          <w:szCs w:val="18"/>
          <w:lang w:val="en-US"/>
        </w:rPr>
        <w:t xml:space="preserve"> Dependent on the content of the training agenda and coverage of all required topics</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54C"/>
    <w:multiLevelType w:val="hybridMultilevel"/>
    <w:tmpl w:val="DA1AC06C"/>
    <w:lvl w:ilvl="0" w:tplc="04090005">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09CE6179"/>
    <w:multiLevelType w:val="hybridMultilevel"/>
    <w:tmpl w:val="C07E3EB8"/>
    <w:lvl w:ilvl="0" w:tplc="4BBE1E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35331"/>
    <w:multiLevelType w:val="hybridMultilevel"/>
    <w:tmpl w:val="F2EAB8D0"/>
    <w:lvl w:ilvl="0" w:tplc="9C76C5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6E27"/>
    <w:multiLevelType w:val="hybridMultilevel"/>
    <w:tmpl w:val="30941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E6694"/>
    <w:multiLevelType w:val="hybridMultilevel"/>
    <w:tmpl w:val="9744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5184A"/>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EB555C"/>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F042CA"/>
    <w:multiLevelType w:val="hybridMultilevel"/>
    <w:tmpl w:val="C4127CFC"/>
    <w:lvl w:ilvl="0" w:tplc="DC5C40D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990834"/>
    <w:multiLevelType w:val="multilevel"/>
    <w:tmpl w:val="1BB672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244401"/>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585872"/>
    <w:multiLevelType w:val="hybridMultilevel"/>
    <w:tmpl w:val="C7D00336"/>
    <w:lvl w:ilvl="0" w:tplc="87BCCC1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F476D"/>
    <w:multiLevelType w:val="hybridMultilevel"/>
    <w:tmpl w:val="D80A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9519F2"/>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324B67"/>
    <w:multiLevelType w:val="hybridMultilevel"/>
    <w:tmpl w:val="18C22D2A"/>
    <w:lvl w:ilvl="0" w:tplc="4BAEE58C">
      <w:start w:val="1"/>
      <w:numFmt w:val="decimal"/>
      <w:lvlText w:val="%1."/>
      <w:lvlJc w:val="left"/>
      <w:pPr>
        <w:ind w:left="720" w:hanging="360"/>
      </w:pPr>
      <w:rPr>
        <w:rFonts w:hint="default"/>
        <w:b/>
      </w:rPr>
    </w:lvl>
    <w:lvl w:ilvl="1" w:tplc="22A8D874">
      <w:start w:val="1"/>
      <w:numFmt w:val="lowerLetter"/>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26605"/>
    <w:multiLevelType w:val="hybridMultilevel"/>
    <w:tmpl w:val="B6FC5A9C"/>
    <w:lvl w:ilvl="0" w:tplc="92B00E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B521A"/>
    <w:multiLevelType w:val="hybridMultilevel"/>
    <w:tmpl w:val="5652E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550B8"/>
    <w:multiLevelType w:val="hybridMultilevel"/>
    <w:tmpl w:val="B73E4724"/>
    <w:lvl w:ilvl="0" w:tplc="87BCCC1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A6C45"/>
    <w:multiLevelType w:val="multilevel"/>
    <w:tmpl w:val="9FDE8B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172646E"/>
    <w:multiLevelType w:val="hybridMultilevel"/>
    <w:tmpl w:val="BCCA1200"/>
    <w:lvl w:ilvl="0" w:tplc="52F261D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F7904"/>
    <w:multiLevelType w:val="hybridMultilevel"/>
    <w:tmpl w:val="C4580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A61257"/>
    <w:multiLevelType w:val="hybridMultilevel"/>
    <w:tmpl w:val="AB7C4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17EC2"/>
    <w:multiLevelType w:val="hybridMultilevel"/>
    <w:tmpl w:val="590E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1B46C8"/>
    <w:multiLevelType w:val="multilevel"/>
    <w:tmpl w:val="41EC5B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0A251C"/>
    <w:multiLevelType w:val="hybridMultilevel"/>
    <w:tmpl w:val="9B2C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715E5B"/>
    <w:multiLevelType w:val="hybridMultilevel"/>
    <w:tmpl w:val="91224222"/>
    <w:lvl w:ilvl="0" w:tplc="9FE6D858">
      <w:start w:val="4"/>
      <w:numFmt w:val="bullet"/>
      <w:lvlText w:val="-"/>
      <w:lvlJc w:val="left"/>
      <w:pPr>
        <w:ind w:left="720" w:hanging="360"/>
      </w:pPr>
      <w:rPr>
        <w:rFonts w:ascii="Calibri" w:eastAsiaTheme="minorHAnsi" w:hAnsi="Calibri" w:cstheme="minorBidi" w:hint="default"/>
      </w:rPr>
    </w:lvl>
    <w:lvl w:ilvl="1" w:tplc="87BCCC1C">
      <w:start w:val="1"/>
      <w:numFmt w:val="low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702A1"/>
    <w:multiLevelType w:val="multilevel"/>
    <w:tmpl w:val="FB241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7A61E4F"/>
    <w:multiLevelType w:val="hybridMultilevel"/>
    <w:tmpl w:val="F898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0D25A3"/>
    <w:multiLevelType w:val="hybridMultilevel"/>
    <w:tmpl w:val="C05057B6"/>
    <w:lvl w:ilvl="0" w:tplc="1A90857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DD2149"/>
    <w:multiLevelType w:val="hybridMultilevel"/>
    <w:tmpl w:val="63A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780FBA"/>
    <w:multiLevelType w:val="hybridMultilevel"/>
    <w:tmpl w:val="1C8C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8"/>
  </w:num>
  <w:num w:numId="4">
    <w:abstractNumId w:val="29"/>
  </w:num>
  <w:num w:numId="5">
    <w:abstractNumId w:val="23"/>
  </w:num>
  <w:num w:numId="6">
    <w:abstractNumId w:val="21"/>
  </w:num>
  <w:num w:numId="7">
    <w:abstractNumId w:val="27"/>
  </w:num>
  <w:num w:numId="8">
    <w:abstractNumId w:val="24"/>
  </w:num>
  <w:num w:numId="9">
    <w:abstractNumId w:val="10"/>
  </w:num>
  <w:num w:numId="10">
    <w:abstractNumId w:val="16"/>
  </w:num>
  <w:num w:numId="11">
    <w:abstractNumId w:val="5"/>
  </w:num>
  <w:num w:numId="12">
    <w:abstractNumId w:val="13"/>
  </w:num>
  <w:num w:numId="13">
    <w:abstractNumId w:val="28"/>
  </w:num>
  <w:num w:numId="14">
    <w:abstractNumId w:val="30"/>
  </w:num>
  <w:num w:numId="15">
    <w:abstractNumId w:val="19"/>
  </w:num>
  <w:num w:numId="16">
    <w:abstractNumId w:val="3"/>
  </w:num>
  <w:num w:numId="17">
    <w:abstractNumId w:val="11"/>
  </w:num>
  <w:num w:numId="18">
    <w:abstractNumId w:val="6"/>
  </w:num>
  <w:num w:numId="19">
    <w:abstractNumId w:val="17"/>
  </w:num>
  <w:num w:numId="20">
    <w:abstractNumId w:val="0"/>
  </w:num>
  <w:num w:numId="21">
    <w:abstractNumId w:val="18"/>
  </w:num>
  <w:num w:numId="22">
    <w:abstractNumId w:val="7"/>
  </w:num>
  <w:num w:numId="23">
    <w:abstractNumId w:val="1"/>
  </w:num>
  <w:num w:numId="24">
    <w:abstractNumId w:val="25"/>
  </w:num>
  <w:num w:numId="25">
    <w:abstractNumId w:val="2"/>
  </w:num>
  <w:num w:numId="26">
    <w:abstractNumId w:val="14"/>
  </w:num>
  <w:num w:numId="27">
    <w:abstractNumId w:val="4"/>
  </w:num>
  <w:num w:numId="28">
    <w:abstractNumId w:val="20"/>
  </w:num>
  <w:num w:numId="29">
    <w:abstractNumId w:val="26"/>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D6"/>
    <w:rsid w:val="0000480B"/>
    <w:rsid w:val="00005A09"/>
    <w:rsid w:val="00007B92"/>
    <w:rsid w:val="00013AFF"/>
    <w:rsid w:val="000362DB"/>
    <w:rsid w:val="00037D05"/>
    <w:rsid w:val="00042D86"/>
    <w:rsid w:val="00051510"/>
    <w:rsid w:val="00054CE2"/>
    <w:rsid w:val="00056F24"/>
    <w:rsid w:val="00073306"/>
    <w:rsid w:val="00073B1B"/>
    <w:rsid w:val="00077768"/>
    <w:rsid w:val="00084902"/>
    <w:rsid w:val="00085357"/>
    <w:rsid w:val="000933FD"/>
    <w:rsid w:val="0009487C"/>
    <w:rsid w:val="000A0180"/>
    <w:rsid w:val="000A0DD9"/>
    <w:rsid w:val="000A1C66"/>
    <w:rsid w:val="000A5FD2"/>
    <w:rsid w:val="000B47A7"/>
    <w:rsid w:val="000C0822"/>
    <w:rsid w:val="000C568E"/>
    <w:rsid w:val="000D271A"/>
    <w:rsid w:val="000D35A0"/>
    <w:rsid w:val="000D5B50"/>
    <w:rsid w:val="000E795F"/>
    <w:rsid w:val="000F3673"/>
    <w:rsid w:val="001044CE"/>
    <w:rsid w:val="0010482B"/>
    <w:rsid w:val="001058D9"/>
    <w:rsid w:val="00106C10"/>
    <w:rsid w:val="001148C5"/>
    <w:rsid w:val="00130C30"/>
    <w:rsid w:val="00130CC9"/>
    <w:rsid w:val="00133267"/>
    <w:rsid w:val="00136DAB"/>
    <w:rsid w:val="00137066"/>
    <w:rsid w:val="001409A8"/>
    <w:rsid w:val="00143CCB"/>
    <w:rsid w:val="00146833"/>
    <w:rsid w:val="001472DD"/>
    <w:rsid w:val="001535A9"/>
    <w:rsid w:val="0015455C"/>
    <w:rsid w:val="00164445"/>
    <w:rsid w:val="00175870"/>
    <w:rsid w:val="00184F03"/>
    <w:rsid w:val="00186932"/>
    <w:rsid w:val="001920EB"/>
    <w:rsid w:val="001B7383"/>
    <w:rsid w:val="001D5CFD"/>
    <w:rsid w:val="001F64C8"/>
    <w:rsid w:val="001F72B2"/>
    <w:rsid w:val="002078BF"/>
    <w:rsid w:val="00210A08"/>
    <w:rsid w:val="00212DA3"/>
    <w:rsid w:val="002132D3"/>
    <w:rsid w:val="002237A6"/>
    <w:rsid w:val="00230380"/>
    <w:rsid w:val="00232F71"/>
    <w:rsid w:val="002336F9"/>
    <w:rsid w:val="00234D9C"/>
    <w:rsid w:val="00240075"/>
    <w:rsid w:val="0024457D"/>
    <w:rsid w:val="00244B99"/>
    <w:rsid w:val="002466FC"/>
    <w:rsid w:val="00253A5E"/>
    <w:rsid w:val="002629E4"/>
    <w:rsid w:val="00265DBF"/>
    <w:rsid w:val="0027767D"/>
    <w:rsid w:val="0028078D"/>
    <w:rsid w:val="00282C49"/>
    <w:rsid w:val="00293A70"/>
    <w:rsid w:val="002A43AC"/>
    <w:rsid w:val="002A6038"/>
    <w:rsid w:val="002A6411"/>
    <w:rsid w:val="002B70B6"/>
    <w:rsid w:val="002C08E2"/>
    <w:rsid w:val="002C0E71"/>
    <w:rsid w:val="002C6E68"/>
    <w:rsid w:val="002D5B76"/>
    <w:rsid w:val="002E0796"/>
    <w:rsid w:val="002F32CB"/>
    <w:rsid w:val="00303D7F"/>
    <w:rsid w:val="0030585E"/>
    <w:rsid w:val="003108A4"/>
    <w:rsid w:val="00313EFE"/>
    <w:rsid w:val="00313F74"/>
    <w:rsid w:val="00324610"/>
    <w:rsid w:val="003250E3"/>
    <w:rsid w:val="003378AD"/>
    <w:rsid w:val="00345F72"/>
    <w:rsid w:val="00346004"/>
    <w:rsid w:val="003501B0"/>
    <w:rsid w:val="00363D1F"/>
    <w:rsid w:val="00366A63"/>
    <w:rsid w:val="00370CE4"/>
    <w:rsid w:val="003735D4"/>
    <w:rsid w:val="00374693"/>
    <w:rsid w:val="00376D80"/>
    <w:rsid w:val="00377A81"/>
    <w:rsid w:val="00380E84"/>
    <w:rsid w:val="003875DC"/>
    <w:rsid w:val="003944FC"/>
    <w:rsid w:val="00396BF0"/>
    <w:rsid w:val="003A2C10"/>
    <w:rsid w:val="003B4F88"/>
    <w:rsid w:val="003B62B8"/>
    <w:rsid w:val="003B6EE1"/>
    <w:rsid w:val="003D0F49"/>
    <w:rsid w:val="003D14F3"/>
    <w:rsid w:val="003D3EF3"/>
    <w:rsid w:val="003F3DA7"/>
    <w:rsid w:val="004010AD"/>
    <w:rsid w:val="00407E8B"/>
    <w:rsid w:val="00410846"/>
    <w:rsid w:val="00413066"/>
    <w:rsid w:val="00414790"/>
    <w:rsid w:val="00415359"/>
    <w:rsid w:val="00421AD9"/>
    <w:rsid w:val="00422AD7"/>
    <w:rsid w:val="00422E1E"/>
    <w:rsid w:val="0042411A"/>
    <w:rsid w:val="004253E4"/>
    <w:rsid w:val="004318C9"/>
    <w:rsid w:val="004342DA"/>
    <w:rsid w:val="00445E77"/>
    <w:rsid w:val="004509F1"/>
    <w:rsid w:val="00456BD6"/>
    <w:rsid w:val="00467330"/>
    <w:rsid w:val="00470020"/>
    <w:rsid w:val="00490308"/>
    <w:rsid w:val="00490CA0"/>
    <w:rsid w:val="004A13CD"/>
    <w:rsid w:val="004A6992"/>
    <w:rsid w:val="004B3116"/>
    <w:rsid w:val="004B405A"/>
    <w:rsid w:val="004C111D"/>
    <w:rsid w:val="004D065B"/>
    <w:rsid w:val="004E36CC"/>
    <w:rsid w:val="004F2390"/>
    <w:rsid w:val="004F76D3"/>
    <w:rsid w:val="00505265"/>
    <w:rsid w:val="00505568"/>
    <w:rsid w:val="00505A08"/>
    <w:rsid w:val="0053040D"/>
    <w:rsid w:val="00537C97"/>
    <w:rsid w:val="00540139"/>
    <w:rsid w:val="00545273"/>
    <w:rsid w:val="00553A2A"/>
    <w:rsid w:val="00571E36"/>
    <w:rsid w:val="00574071"/>
    <w:rsid w:val="0057746D"/>
    <w:rsid w:val="0058375A"/>
    <w:rsid w:val="0058757B"/>
    <w:rsid w:val="00587895"/>
    <w:rsid w:val="005930D4"/>
    <w:rsid w:val="005A5D80"/>
    <w:rsid w:val="005B0B42"/>
    <w:rsid w:val="005B5A89"/>
    <w:rsid w:val="005B71AA"/>
    <w:rsid w:val="005C1303"/>
    <w:rsid w:val="005C2F94"/>
    <w:rsid w:val="005C4E4D"/>
    <w:rsid w:val="005D0E89"/>
    <w:rsid w:val="005D2A78"/>
    <w:rsid w:val="005D7A30"/>
    <w:rsid w:val="005E0375"/>
    <w:rsid w:val="005E2320"/>
    <w:rsid w:val="005E55E1"/>
    <w:rsid w:val="0060457B"/>
    <w:rsid w:val="0061027D"/>
    <w:rsid w:val="00610533"/>
    <w:rsid w:val="006223EF"/>
    <w:rsid w:val="00632758"/>
    <w:rsid w:val="00643A94"/>
    <w:rsid w:val="0065361C"/>
    <w:rsid w:val="00663FC7"/>
    <w:rsid w:val="006645BF"/>
    <w:rsid w:val="006674DE"/>
    <w:rsid w:val="0067120F"/>
    <w:rsid w:val="006756AA"/>
    <w:rsid w:val="00675AD4"/>
    <w:rsid w:val="00681354"/>
    <w:rsid w:val="006839B6"/>
    <w:rsid w:val="0068656A"/>
    <w:rsid w:val="00692474"/>
    <w:rsid w:val="006961CF"/>
    <w:rsid w:val="00697F55"/>
    <w:rsid w:val="006A1713"/>
    <w:rsid w:val="006B4C11"/>
    <w:rsid w:val="006C14FF"/>
    <w:rsid w:val="006D0D29"/>
    <w:rsid w:val="006D148E"/>
    <w:rsid w:val="006D4839"/>
    <w:rsid w:val="006D59AE"/>
    <w:rsid w:val="006F5A8A"/>
    <w:rsid w:val="006F70EC"/>
    <w:rsid w:val="007004F2"/>
    <w:rsid w:val="007017E6"/>
    <w:rsid w:val="00701DB2"/>
    <w:rsid w:val="00711E8F"/>
    <w:rsid w:val="00721A33"/>
    <w:rsid w:val="00722806"/>
    <w:rsid w:val="0072374A"/>
    <w:rsid w:val="00732756"/>
    <w:rsid w:val="00732D4C"/>
    <w:rsid w:val="00740597"/>
    <w:rsid w:val="00741254"/>
    <w:rsid w:val="00760E03"/>
    <w:rsid w:val="0076500C"/>
    <w:rsid w:val="00766440"/>
    <w:rsid w:val="00770FEF"/>
    <w:rsid w:val="00771609"/>
    <w:rsid w:val="007719A1"/>
    <w:rsid w:val="00776A82"/>
    <w:rsid w:val="00777459"/>
    <w:rsid w:val="0078470E"/>
    <w:rsid w:val="00787BED"/>
    <w:rsid w:val="007920AE"/>
    <w:rsid w:val="0079338C"/>
    <w:rsid w:val="0079673A"/>
    <w:rsid w:val="007A0A03"/>
    <w:rsid w:val="007A3DE8"/>
    <w:rsid w:val="007B09D7"/>
    <w:rsid w:val="007B27B2"/>
    <w:rsid w:val="007B6861"/>
    <w:rsid w:val="007C00E3"/>
    <w:rsid w:val="007C36D4"/>
    <w:rsid w:val="007C445A"/>
    <w:rsid w:val="007C5915"/>
    <w:rsid w:val="007D28E7"/>
    <w:rsid w:val="007D3050"/>
    <w:rsid w:val="007D3628"/>
    <w:rsid w:val="007E6643"/>
    <w:rsid w:val="007F3644"/>
    <w:rsid w:val="007F48B7"/>
    <w:rsid w:val="007F7933"/>
    <w:rsid w:val="007F7C20"/>
    <w:rsid w:val="00800194"/>
    <w:rsid w:val="00802517"/>
    <w:rsid w:val="00802D2B"/>
    <w:rsid w:val="00810DDD"/>
    <w:rsid w:val="00814A30"/>
    <w:rsid w:val="008161A0"/>
    <w:rsid w:val="00845F94"/>
    <w:rsid w:val="0085463C"/>
    <w:rsid w:val="00856736"/>
    <w:rsid w:val="00856F44"/>
    <w:rsid w:val="008631B5"/>
    <w:rsid w:val="008733F8"/>
    <w:rsid w:val="00873A42"/>
    <w:rsid w:val="008801F7"/>
    <w:rsid w:val="00885655"/>
    <w:rsid w:val="00885D2A"/>
    <w:rsid w:val="00893F6D"/>
    <w:rsid w:val="008949F8"/>
    <w:rsid w:val="008A0C9A"/>
    <w:rsid w:val="008B46CC"/>
    <w:rsid w:val="008B73EE"/>
    <w:rsid w:val="008B7572"/>
    <w:rsid w:val="008C1BAD"/>
    <w:rsid w:val="008C58EB"/>
    <w:rsid w:val="008E1480"/>
    <w:rsid w:val="00915336"/>
    <w:rsid w:val="009158B2"/>
    <w:rsid w:val="009264D2"/>
    <w:rsid w:val="009345BB"/>
    <w:rsid w:val="0093594D"/>
    <w:rsid w:val="00936CFE"/>
    <w:rsid w:val="009404A1"/>
    <w:rsid w:val="00951CCD"/>
    <w:rsid w:val="009555F3"/>
    <w:rsid w:val="00955707"/>
    <w:rsid w:val="00961281"/>
    <w:rsid w:val="0097008E"/>
    <w:rsid w:val="009765F2"/>
    <w:rsid w:val="009808F8"/>
    <w:rsid w:val="00983AE7"/>
    <w:rsid w:val="00983B90"/>
    <w:rsid w:val="00993276"/>
    <w:rsid w:val="0099380A"/>
    <w:rsid w:val="00995CBB"/>
    <w:rsid w:val="009A233E"/>
    <w:rsid w:val="009B2238"/>
    <w:rsid w:val="009B7C00"/>
    <w:rsid w:val="009D1CDF"/>
    <w:rsid w:val="009D64C8"/>
    <w:rsid w:val="009D6C6E"/>
    <w:rsid w:val="009F6F43"/>
    <w:rsid w:val="009F7E08"/>
    <w:rsid w:val="00A04109"/>
    <w:rsid w:val="00A05A23"/>
    <w:rsid w:val="00A0782A"/>
    <w:rsid w:val="00A13A8E"/>
    <w:rsid w:val="00A158D6"/>
    <w:rsid w:val="00A16C9F"/>
    <w:rsid w:val="00A31CE8"/>
    <w:rsid w:val="00A340D2"/>
    <w:rsid w:val="00A35846"/>
    <w:rsid w:val="00A5540A"/>
    <w:rsid w:val="00A55AE2"/>
    <w:rsid w:val="00A60AFE"/>
    <w:rsid w:val="00A65822"/>
    <w:rsid w:val="00A666CD"/>
    <w:rsid w:val="00A70D90"/>
    <w:rsid w:val="00A716C7"/>
    <w:rsid w:val="00A8124A"/>
    <w:rsid w:val="00A85996"/>
    <w:rsid w:val="00A86B9C"/>
    <w:rsid w:val="00A87EF6"/>
    <w:rsid w:val="00A93465"/>
    <w:rsid w:val="00A9481F"/>
    <w:rsid w:val="00AA7055"/>
    <w:rsid w:val="00AB373C"/>
    <w:rsid w:val="00AB3767"/>
    <w:rsid w:val="00AB5D2C"/>
    <w:rsid w:val="00AC0C72"/>
    <w:rsid w:val="00AC10A3"/>
    <w:rsid w:val="00AC42AA"/>
    <w:rsid w:val="00AD7436"/>
    <w:rsid w:val="00AE2CD8"/>
    <w:rsid w:val="00AE6D27"/>
    <w:rsid w:val="00AF1B9E"/>
    <w:rsid w:val="00B007AD"/>
    <w:rsid w:val="00B13814"/>
    <w:rsid w:val="00B33679"/>
    <w:rsid w:val="00B422F8"/>
    <w:rsid w:val="00B45774"/>
    <w:rsid w:val="00B71ED7"/>
    <w:rsid w:val="00B74FB0"/>
    <w:rsid w:val="00B778EF"/>
    <w:rsid w:val="00B81E83"/>
    <w:rsid w:val="00B83455"/>
    <w:rsid w:val="00B87A0D"/>
    <w:rsid w:val="00B87E42"/>
    <w:rsid w:val="00B90986"/>
    <w:rsid w:val="00B90C65"/>
    <w:rsid w:val="00BB4DC7"/>
    <w:rsid w:val="00BC7AE2"/>
    <w:rsid w:val="00BF0F98"/>
    <w:rsid w:val="00BF187E"/>
    <w:rsid w:val="00BF18A7"/>
    <w:rsid w:val="00BF2B5B"/>
    <w:rsid w:val="00C02058"/>
    <w:rsid w:val="00C05754"/>
    <w:rsid w:val="00C10F5C"/>
    <w:rsid w:val="00C11C1C"/>
    <w:rsid w:val="00C1226D"/>
    <w:rsid w:val="00C13B28"/>
    <w:rsid w:val="00C14CF7"/>
    <w:rsid w:val="00C17EE0"/>
    <w:rsid w:val="00C273F4"/>
    <w:rsid w:val="00C329C0"/>
    <w:rsid w:val="00C46D75"/>
    <w:rsid w:val="00C51219"/>
    <w:rsid w:val="00C558C6"/>
    <w:rsid w:val="00C57388"/>
    <w:rsid w:val="00C626DC"/>
    <w:rsid w:val="00C633D4"/>
    <w:rsid w:val="00C63EFD"/>
    <w:rsid w:val="00C66D8D"/>
    <w:rsid w:val="00C710E7"/>
    <w:rsid w:val="00C73BB6"/>
    <w:rsid w:val="00C80ABB"/>
    <w:rsid w:val="00C80D09"/>
    <w:rsid w:val="00C8582C"/>
    <w:rsid w:val="00C8601B"/>
    <w:rsid w:val="00C86675"/>
    <w:rsid w:val="00C87136"/>
    <w:rsid w:val="00C87782"/>
    <w:rsid w:val="00C8780C"/>
    <w:rsid w:val="00CA04E4"/>
    <w:rsid w:val="00CA4E81"/>
    <w:rsid w:val="00CB2203"/>
    <w:rsid w:val="00CB3ABE"/>
    <w:rsid w:val="00CC0914"/>
    <w:rsid w:val="00CC11DD"/>
    <w:rsid w:val="00CC323B"/>
    <w:rsid w:val="00CD3BA2"/>
    <w:rsid w:val="00CD5E25"/>
    <w:rsid w:val="00CD6EB8"/>
    <w:rsid w:val="00CE7B05"/>
    <w:rsid w:val="00CF0500"/>
    <w:rsid w:val="00CF0DD7"/>
    <w:rsid w:val="00CF2908"/>
    <w:rsid w:val="00CF372A"/>
    <w:rsid w:val="00CF5EF9"/>
    <w:rsid w:val="00CF6B6B"/>
    <w:rsid w:val="00D026B2"/>
    <w:rsid w:val="00D06A45"/>
    <w:rsid w:val="00D27BCE"/>
    <w:rsid w:val="00D27C85"/>
    <w:rsid w:val="00D30158"/>
    <w:rsid w:val="00D32375"/>
    <w:rsid w:val="00D417D2"/>
    <w:rsid w:val="00D419A9"/>
    <w:rsid w:val="00D50197"/>
    <w:rsid w:val="00D5134A"/>
    <w:rsid w:val="00D5137A"/>
    <w:rsid w:val="00D5619A"/>
    <w:rsid w:val="00D6080A"/>
    <w:rsid w:val="00D60CE4"/>
    <w:rsid w:val="00D718A8"/>
    <w:rsid w:val="00D72A9E"/>
    <w:rsid w:val="00D74F88"/>
    <w:rsid w:val="00D81A24"/>
    <w:rsid w:val="00D81C4A"/>
    <w:rsid w:val="00D82227"/>
    <w:rsid w:val="00D837BF"/>
    <w:rsid w:val="00D92A9C"/>
    <w:rsid w:val="00D97220"/>
    <w:rsid w:val="00DA1635"/>
    <w:rsid w:val="00DA272B"/>
    <w:rsid w:val="00DA5D9B"/>
    <w:rsid w:val="00DA6C34"/>
    <w:rsid w:val="00DC1B8B"/>
    <w:rsid w:val="00DD5244"/>
    <w:rsid w:val="00DD5D1B"/>
    <w:rsid w:val="00DD6207"/>
    <w:rsid w:val="00DD758A"/>
    <w:rsid w:val="00DE2052"/>
    <w:rsid w:val="00DF2EAC"/>
    <w:rsid w:val="00DF3B6A"/>
    <w:rsid w:val="00DF763B"/>
    <w:rsid w:val="00DF7ED3"/>
    <w:rsid w:val="00E05458"/>
    <w:rsid w:val="00E10691"/>
    <w:rsid w:val="00E15BC4"/>
    <w:rsid w:val="00E202C0"/>
    <w:rsid w:val="00E21D75"/>
    <w:rsid w:val="00E37AC9"/>
    <w:rsid w:val="00E40C82"/>
    <w:rsid w:val="00E430D2"/>
    <w:rsid w:val="00E4544D"/>
    <w:rsid w:val="00E54EBD"/>
    <w:rsid w:val="00E61051"/>
    <w:rsid w:val="00E7040B"/>
    <w:rsid w:val="00E724A0"/>
    <w:rsid w:val="00E732E5"/>
    <w:rsid w:val="00E816CD"/>
    <w:rsid w:val="00E841AA"/>
    <w:rsid w:val="00E85F62"/>
    <w:rsid w:val="00E8705D"/>
    <w:rsid w:val="00E955DC"/>
    <w:rsid w:val="00E96195"/>
    <w:rsid w:val="00EA0994"/>
    <w:rsid w:val="00EA15C8"/>
    <w:rsid w:val="00EA4C81"/>
    <w:rsid w:val="00EA58E7"/>
    <w:rsid w:val="00EA78FD"/>
    <w:rsid w:val="00EC00B1"/>
    <w:rsid w:val="00EC53B4"/>
    <w:rsid w:val="00ED2252"/>
    <w:rsid w:val="00ED2CF0"/>
    <w:rsid w:val="00ED72D1"/>
    <w:rsid w:val="00EE31C5"/>
    <w:rsid w:val="00EE5B67"/>
    <w:rsid w:val="00EE5C36"/>
    <w:rsid w:val="00EE731F"/>
    <w:rsid w:val="00EF0B6F"/>
    <w:rsid w:val="00EF0DF1"/>
    <w:rsid w:val="00EF4696"/>
    <w:rsid w:val="00F07437"/>
    <w:rsid w:val="00F14065"/>
    <w:rsid w:val="00F20267"/>
    <w:rsid w:val="00F24DAD"/>
    <w:rsid w:val="00F25ED2"/>
    <w:rsid w:val="00F31BC3"/>
    <w:rsid w:val="00F33785"/>
    <w:rsid w:val="00F35F2D"/>
    <w:rsid w:val="00F40760"/>
    <w:rsid w:val="00F41EFB"/>
    <w:rsid w:val="00F60ED7"/>
    <w:rsid w:val="00F71092"/>
    <w:rsid w:val="00F7150A"/>
    <w:rsid w:val="00F748CB"/>
    <w:rsid w:val="00F75249"/>
    <w:rsid w:val="00F765C1"/>
    <w:rsid w:val="00F76DDF"/>
    <w:rsid w:val="00F84665"/>
    <w:rsid w:val="00F86567"/>
    <w:rsid w:val="00F878F2"/>
    <w:rsid w:val="00F96DA7"/>
    <w:rsid w:val="00FA16E9"/>
    <w:rsid w:val="00FA7069"/>
    <w:rsid w:val="00FB2773"/>
    <w:rsid w:val="00FB41FB"/>
    <w:rsid w:val="00FB666C"/>
    <w:rsid w:val="00FD10FA"/>
    <w:rsid w:val="00FD299F"/>
    <w:rsid w:val="00FD3491"/>
    <w:rsid w:val="00FD530F"/>
    <w:rsid w:val="00FD62E8"/>
    <w:rsid w:val="00FE2DDD"/>
    <w:rsid w:val="00FE6015"/>
    <w:rsid w:val="00FF12D6"/>
    <w:rsid w:val="00FF1D2B"/>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6136B"/>
  <w15:docId w15:val="{3FCDAE0F-A4ED-4219-B58F-F7BC25E2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BD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List Paragraph (numbered (a)),Citation List,본문(내용),List_Paragraph,Multilevel para_II,Akapit z listą BS,Bullet1,List Paragraph 1,References,NUMBERED PARAGRAPH,Bullets,Абзац вправо-1,IBL List Paragraph,List Paragraph nowy"/>
    <w:basedOn w:val="a"/>
    <w:link w:val="a5"/>
    <w:uiPriority w:val="34"/>
    <w:qFormat/>
    <w:rsid w:val="00456BD6"/>
    <w:pPr>
      <w:ind w:left="720"/>
      <w:contextualSpacing/>
    </w:pPr>
  </w:style>
  <w:style w:type="character" w:customStyle="1" w:styleId="a5">
    <w:name w:val="Абзац списка Знак"/>
    <w:aliases w:val="List Paragraph (numbered (a)) Знак,Citation List Знак,본문(내용) Знак,List_Paragraph Знак,Multilevel para_II Знак,Akapit z listą BS Знак,Bullet1 Знак,List Paragraph 1 Знак,References Знак,NUMBERED PARAGRAPH Знак,Bullets Знак"/>
    <w:link w:val="a4"/>
    <w:uiPriority w:val="34"/>
    <w:locked/>
    <w:rsid w:val="00456BD6"/>
  </w:style>
  <w:style w:type="paragraph" w:styleId="a6">
    <w:name w:val="header"/>
    <w:basedOn w:val="a"/>
    <w:link w:val="a7"/>
    <w:uiPriority w:val="99"/>
    <w:semiHidden/>
    <w:unhideWhenUsed/>
    <w:rsid w:val="00CC11DD"/>
    <w:pPr>
      <w:tabs>
        <w:tab w:val="center" w:pos="4680"/>
        <w:tab w:val="right" w:pos="9360"/>
      </w:tabs>
      <w:spacing w:after="0" w:line="240" w:lineRule="auto"/>
    </w:pPr>
  </w:style>
  <w:style w:type="character" w:customStyle="1" w:styleId="a7">
    <w:name w:val="Верхний колонтитул Знак"/>
    <w:basedOn w:val="a0"/>
    <w:link w:val="a6"/>
    <w:uiPriority w:val="99"/>
    <w:semiHidden/>
    <w:rsid w:val="00CC11DD"/>
  </w:style>
  <w:style w:type="paragraph" w:styleId="a8">
    <w:name w:val="footer"/>
    <w:basedOn w:val="a"/>
    <w:link w:val="a9"/>
    <w:uiPriority w:val="99"/>
    <w:unhideWhenUsed/>
    <w:rsid w:val="00CC11DD"/>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C11DD"/>
  </w:style>
  <w:style w:type="table" w:styleId="aa">
    <w:name w:val="Table Grid"/>
    <w:basedOn w:val="a1"/>
    <w:uiPriority w:val="39"/>
    <w:rsid w:val="00E72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a0"/>
    <w:rsid w:val="00E724A0"/>
  </w:style>
  <w:style w:type="character" w:styleId="ab">
    <w:name w:val="annotation reference"/>
    <w:basedOn w:val="a0"/>
    <w:uiPriority w:val="99"/>
    <w:semiHidden/>
    <w:unhideWhenUsed/>
    <w:rsid w:val="00C57388"/>
    <w:rPr>
      <w:sz w:val="16"/>
      <w:szCs w:val="16"/>
    </w:rPr>
  </w:style>
  <w:style w:type="paragraph" w:styleId="ac">
    <w:name w:val="annotation text"/>
    <w:basedOn w:val="a"/>
    <w:link w:val="ad"/>
    <w:uiPriority w:val="99"/>
    <w:semiHidden/>
    <w:unhideWhenUsed/>
    <w:rsid w:val="00C57388"/>
    <w:pPr>
      <w:spacing w:line="240" w:lineRule="auto"/>
    </w:pPr>
    <w:rPr>
      <w:sz w:val="20"/>
      <w:szCs w:val="20"/>
    </w:rPr>
  </w:style>
  <w:style w:type="character" w:customStyle="1" w:styleId="ad">
    <w:name w:val="Текст примечания Знак"/>
    <w:basedOn w:val="a0"/>
    <w:link w:val="ac"/>
    <w:uiPriority w:val="99"/>
    <w:semiHidden/>
    <w:rsid w:val="00C57388"/>
    <w:rPr>
      <w:sz w:val="20"/>
      <w:szCs w:val="20"/>
    </w:rPr>
  </w:style>
  <w:style w:type="paragraph" w:styleId="ae">
    <w:name w:val="annotation subject"/>
    <w:basedOn w:val="ac"/>
    <w:next w:val="ac"/>
    <w:link w:val="af"/>
    <w:uiPriority w:val="99"/>
    <w:semiHidden/>
    <w:unhideWhenUsed/>
    <w:rsid w:val="00C57388"/>
    <w:rPr>
      <w:b/>
      <w:bCs/>
    </w:rPr>
  </w:style>
  <w:style w:type="character" w:customStyle="1" w:styleId="af">
    <w:name w:val="Тема примечания Знак"/>
    <w:basedOn w:val="ad"/>
    <w:link w:val="ae"/>
    <w:uiPriority w:val="99"/>
    <w:semiHidden/>
    <w:rsid w:val="00C57388"/>
    <w:rPr>
      <w:b/>
      <w:bCs/>
      <w:sz w:val="20"/>
      <w:szCs w:val="20"/>
    </w:rPr>
  </w:style>
  <w:style w:type="paragraph" w:styleId="af0">
    <w:name w:val="Balloon Text"/>
    <w:basedOn w:val="a"/>
    <w:link w:val="af1"/>
    <w:uiPriority w:val="99"/>
    <w:semiHidden/>
    <w:unhideWhenUsed/>
    <w:rsid w:val="00C5738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7388"/>
    <w:rPr>
      <w:rFonts w:ascii="Tahoma" w:hAnsi="Tahoma" w:cs="Tahoma"/>
      <w:sz w:val="16"/>
      <w:szCs w:val="16"/>
    </w:rPr>
  </w:style>
  <w:style w:type="paragraph" w:styleId="af2">
    <w:name w:val="footnote text"/>
    <w:basedOn w:val="a"/>
    <w:link w:val="af3"/>
    <w:uiPriority w:val="99"/>
    <w:unhideWhenUsed/>
    <w:rsid w:val="003A2C10"/>
    <w:pPr>
      <w:spacing w:after="0" w:line="240" w:lineRule="auto"/>
    </w:pPr>
    <w:rPr>
      <w:sz w:val="20"/>
      <w:szCs w:val="20"/>
    </w:rPr>
  </w:style>
  <w:style w:type="character" w:customStyle="1" w:styleId="af3">
    <w:name w:val="Текст сноски Знак"/>
    <w:basedOn w:val="a0"/>
    <w:link w:val="af2"/>
    <w:uiPriority w:val="99"/>
    <w:rsid w:val="003A2C10"/>
    <w:rPr>
      <w:sz w:val="20"/>
      <w:szCs w:val="20"/>
    </w:rPr>
  </w:style>
  <w:style w:type="character" w:styleId="af4">
    <w:name w:val="footnote reference"/>
    <w:basedOn w:val="a0"/>
    <w:uiPriority w:val="99"/>
    <w:semiHidden/>
    <w:unhideWhenUsed/>
    <w:rsid w:val="003A2C10"/>
    <w:rPr>
      <w:vertAlign w:val="superscript"/>
    </w:rPr>
  </w:style>
  <w:style w:type="character" w:styleId="af5">
    <w:name w:val="Hyperlink"/>
    <w:basedOn w:val="a0"/>
    <w:uiPriority w:val="99"/>
    <w:unhideWhenUsed/>
    <w:rsid w:val="003A2C10"/>
    <w:rPr>
      <w:color w:val="0000FF" w:themeColor="hyperlink"/>
      <w:u w:val="single"/>
    </w:rPr>
  </w:style>
  <w:style w:type="character" w:styleId="af6">
    <w:name w:val="FollowedHyperlink"/>
    <w:basedOn w:val="a0"/>
    <w:uiPriority w:val="99"/>
    <w:semiHidden/>
    <w:unhideWhenUsed/>
    <w:rsid w:val="00253A5E"/>
    <w:rPr>
      <w:color w:val="800080" w:themeColor="followedHyperlink"/>
      <w:u w:val="single"/>
    </w:rPr>
  </w:style>
  <w:style w:type="paragraph" w:styleId="af7">
    <w:name w:val="Revision"/>
    <w:hidden/>
    <w:uiPriority w:val="99"/>
    <w:semiHidden/>
    <w:rsid w:val="008631B5"/>
    <w:pPr>
      <w:spacing w:after="0" w:line="240" w:lineRule="auto"/>
    </w:pPr>
  </w:style>
  <w:style w:type="paragraph" w:customStyle="1" w:styleId="1">
    <w:name w:val="Обычный1"/>
    <w:rsid w:val="00893F6D"/>
    <w:pPr>
      <w:widowControl w:val="0"/>
      <w:spacing w:after="160" w:line="259" w:lineRule="auto"/>
    </w:pPr>
    <w:rPr>
      <w:rFonts w:ascii="Calibri" w:eastAsia="Calibri" w:hAnsi="Calibri" w:cs="Calibri"/>
      <w:color w:val="000000"/>
      <w:lang w:val="en-US" w:eastAsia="en-US"/>
    </w:rPr>
  </w:style>
  <w:style w:type="paragraph" w:customStyle="1" w:styleId="ListParagraph1">
    <w:name w:val="List Paragraph1"/>
    <w:basedOn w:val="a"/>
    <w:rsid w:val="00042D86"/>
    <w:pPr>
      <w:spacing w:after="0" w:line="240" w:lineRule="auto"/>
      <w:ind w:left="720"/>
      <w:contextualSpacing/>
    </w:pPr>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4420">
      <w:bodyDiv w:val="1"/>
      <w:marLeft w:val="0"/>
      <w:marRight w:val="0"/>
      <w:marTop w:val="0"/>
      <w:marBottom w:val="0"/>
      <w:divBdr>
        <w:top w:val="none" w:sz="0" w:space="0" w:color="auto"/>
        <w:left w:val="none" w:sz="0" w:space="0" w:color="auto"/>
        <w:bottom w:val="none" w:sz="0" w:space="0" w:color="auto"/>
        <w:right w:val="none" w:sz="0" w:space="0" w:color="auto"/>
      </w:divBdr>
    </w:div>
    <w:div w:id="1000503192">
      <w:bodyDiv w:val="1"/>
      <w:marLeft w:val="0"/>
      <w:marRight w:val="0"/>
      <w:marTop w:val="0"/>
      <w:marBottom w:val="0"/>
      <w:divBdr>
        <w:top w:val="none" w:sz="0" w:space="0" w:color="auto"/>
        <w:left w:val="none" w:sz="0" w:space="0" w:color="auto"/>
        <w:bottom w:val="none" w:sz="0" w:space="0" w:color="auto"/>
        <w:right w:val="none" w:sz="0" w:space="0" w:color="auto"/>
      </w:divBdr>
    </w:div>
    <w:div w:id="1529024199">
      <w:bodyDiv w:val="1"/>
      <w:marLeft w:val="0"/>
      <w:marRight w:val="0"/>
      <w:marTop w:val="0"/>
      <w:marBottom w:val="0"/>
      <w:divBdr>
        <w:top w:val="none" w:sz="0" w:space="0" w:color="auto"/>
        <w:left w:val="none" w:sz="0" w:space="0" w:color="auto"/>
        <w:bottom w:val="none" w:sz="0" w:space="0" w:color="auto"/>
        <w:right w:val="none" w:sz="0" w:space="0" w:color="auto"/>
      </w:divBdr>
    </w:div>
    <w:div w:id="1595626992">
      <w:bodyDiv w:val="1"/>
      <w:marLeft w:val="0"/>
      <w:marRight w:val="0"/>
      <w:marTop w:val="0"/>
      <w:marBottom w:val="0"/>
      <w:divBdr>
        <w:top w:val="none" w:sz="0" w:space="0" w:color="auto"/>
        <w:left w:val="none" w:sz="0" w:space="0" w:color="auto"/>
        <w:bottom w:val="none" w:sz="0" w:space="0" w:color="auto"/>
        <w:right w:val="none" w:sz="0" w:space="0" w:color="auto"/>
      </w:divBdr>
    </w:div>
    <w:div w:id="17258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0" ma:contentTypeDescription="Create a new document." ma:contentTypeScope="" ma:versionID="af101798c0520fc0e62afda6cff9f6a1">
  <xsd:schema xmlns:xsd="http://www.w3.org/2001/XMLSchema" xmlns:xs="http://www.w3.org/2001/XMLSchema" xmlns:p="http://schemas.microsoft.com/office/2006/metadata/properties" xmlns:ns3="eda4fd43-f936-4ced-9b4a-46c1ef7d5473" targetNamespace="http://schemas.microsoft.com/office/2006/metadata/properties" ma:root="true" ma:fieldsID="9a32e8ccc6294822666bc4c402d2c87e" ns3:_="">
    <xsd:import namespace="eda4fd43-f936-4ced-9b4a-46c1ef7d54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991A4-87FA-42D0-8728-24549C76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93E0D-06A5-4A07-B2F4-00C17AAFF6CD}">
  <ds:schemaRefs>
    <ds:schemaRef ds:uri="http://schemas.openxmlformats.org/officeDocument/2006/bibliography"/>
  </ds:schemaRefs>
</ds:datastoreItem>
</file>

<file path=customXml/itemProps3.xml><?xml version="1.0" encoding="utf-8"?>
<ds:datastoreItem xmlns:ds="http://schemas.openxmlformats.org/officeDocument/2006/customXml" ds:itemID="{9BC8BD2C-0F1D-4E10-9D6E-F30D84969C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E3BD0-ECAD-46D4-90DD-61B3D08A4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10035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Nailya</dc:creator>
  <cp:lastModifiedBy>sanzhar_m1 sanzhar_m1</cp:lastModifiedBy>
  <cp:revision>2</cp:revision>
  <cp:lastPrinted>2017-04-21T04:28:00Z</cp:lastPrinted>
  <dcterms:created xsi:type="dcterms:W3CDTF">2020-06-19T05:29:00Z</dcterms:created>
  <dcterms:modified xsi:type="dcterms:W3CDTF">2020-06-19T05:29:00Z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