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09EC" w14:textId="77777777" w:rsidR="001D7C71" w:rsidRPr="001D7C71" w:rsidRDefault="001D7C71" w:rsidP="001D7C71">
      <w:pPr>
        <w:rPr>
          <w:b/>
          <w:bCs/>
          <w:lang w:val="en-US"/>
        </w:rPr>
      </w:pPr>
      <w:r w:rsidRPr="001D7C71">
        <w:rPr>
          <w:b/>
          <w:bCs/>
          <w:lang w:val="en-US"/>
        </w:rPr>
        <w:t>Terms of Reference (</w:t>
      </w:r>
      <w:proofErr w:type="spellStart"/>
      <w:r w:rsidRPr="001D7C71">
        <w:rPr>
          <w:b/>
          <w:bCs/>
          <w:lang w:val="en-US"/>
        </w:rPr>
        <w:t>ToR</w:t>
      </w:r>
      <w:proofErr w:type="spellEnd"/>
      <w:r w:rsidRPr="001D7C71">
        <w:rPr>
          <w:b/>
          <w:bCs/>
          <w:lang w:val="en-US"/>
        </w:rPr>
        <w:t>)</w:t>
      </w:r>
    </w:p>
    <w:p w14:paraId="10FF83EB" w14:textId="77777777" w:rsidR="001D7C71" w:rsidRPr="001D7C71" w:rsidRDefault="001D7C71" w:rsidP="001D7C71">
      <w:pPr>
        <w:rPr>
          <w:b/>
          <w:bCs/>
          <w:lang w:val="en-US"/>
        </w:rPr>
      </w:pPr>
      <w:r w:rsidRPr="001D7C71">
        <w:rPr>
          <w:b/>
          <w:bCs/>
          <w:lang w:val="en-US"/>
        </w:rPr>
        <w:t>Agriculture Specialist – Situational Analysis</w:t>
      </w:r>
    </w:p>
    <w:p w14:paraId="55076C93" w14:textId="77777777" w:rsidR="001D7C71" w:rsidRPr="001D7C71" w:rsidRDefault="001D7C71" w:rsidP="001D7C71">
      <w:pPr>
        <w:rPr>
          <w:b/>
          <w:bCs/>
          <w:lang w:val="en-US"/>
        </w:rPr>
      </w:pPr>
      <w:r w:rsidRPr="001D7C71">
        <w:rPr>
          <w:b/>
          <w:bCs/>
          <w:lang w:val="en-US"/>
        </w:rPr>
        <w:t>Position Summary</w:t>
      </w:r>
    </w:p>
    <w:p w14:paraId="18DD3658" w14:textId="03DF12EB" w:rsidR="001D7C71" w:rsidRPr="001D7C71" w:rsidRDefault="001D7C71" w:rsidP="001D7C71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1D7C71">
        <w:rPr>
          <w:b/>
          <w:bCs/>
          <w:lang w:val="en-US"/>
        </w:rPr>
        <w:t>Position Title:</w:t>
      </w:r>
      <w:r w:rsidRPr="001D7C71">
        <w:rPr>
          <w:lang w:val="en-US"/>
        </w:rPr>
        <w:t xml:space="preserve"> Agriculture Specialist </w:t>
      </w:r>
    </w:p>
    <w:p w14:paraId="797A99DE" w14:textId="77777777" w:rsidR="001D7C71" w:rsidRPr="001D7C71" w:rsidRDefault="001D7C71" w:rsidP="001D7C71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1D7C71">
        <w:rPr>
          <w:b/>
          <w:bCs/>
          <w:lang w:val="en-US"/>
        </w:rPr>
        <w:t>Project:</w:t>
      </w:r>
      <w:r w:rsidRPr="001D7C71">
        <w:rPr>
          <w:lang w:val="en-US"/>
        </w:rPr>
        <w:t xml:space="preserve"> Climate-Resilient Integrated Water Resources Management (CR-IWRM) in the Zarafshan River Basin</w:t>
      </w:r>
    </w:p>
    <w:p w14:paraId="6F6DD9EC" w14:textId="77777777" w:rsidR="001D7C71" w:rsidRPr="001D7C71" w:rsidRDefault="001D7C71" w:rsidP="001D7C71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1D7C71">
        <w:rPr>
          <w:b/>
          <w:bCs/>
          <w:lang w:val="en-US"/>
        </w:rPr>
        <w:t>Assignment Title:</w:t>
      </w:r>
      <w:r w:rsidRPr="001D7C71">
        <w:rPr>
          <w:lang w:val="en-US"/>
        </w:rPr>
        <w:t xml:space="preserve"> Comprehensive Analysis of the Agricultural Sector to Inform the Zarafshan River Basin Development Plan</w:t>
      </w:r>
    </w:p>
    <w:p w14:paraId="644E31BC" w14:textId="77777777" w:rsidR="001D7C71" w:rsidRPr="001D7C71" w:rsidRDefault="001D7C71" w:rsidP="001D7C71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1D7C71">
        <w:rPr>
          <w:b/>
          <w:bCs/>
          <w:lang w:val="en-US"/>
        </w:rPr>
        <w:t>Duty Station:</w:t>
      </w:r>
      <w:r w:rsidRPr="001D7C71">
        <w:rPr>
          <w:lang w:val="en-US"/>
        </w:rPr>
        <w:t xml:space="preserve"> Home-based, with required travel to Samarkand, </w:t>
      </w:r>
      <w:proofErr w:type="spellStart"/>
      <w:r w:rsidRPr="001D7C71">
        <w:rPr>
          <w:lang w:val="en-US"/>
        </w:rPr>
        <w:t>Navoi</w:t>
      </w:r>
      <w:proofErr w:type="spellEnd"/>
      <w:r w:rsidRPr="001D7C71">
        <w:rPr>
          <w:lang w:val="en-US"/>
        </w:rPr>
        <w:t xml:space="preserve">, Bukhara, </w:t>
      </w:r>
      <w:proofErr w:type="spellStart"/>
      <w:r w:rsidRPr="001D7C71">
        <w:rPr>
          <w:lang w:val="en-US"/>
        </w:rPr>
        <w:t>Kashkadarya</w:t>
      </w:r>
      <w:proofErr w:type="spellEnd"/>
      <w:r w:rsidRPr="001D7C71">
        <w:rPr>
          <w:lang w:val="en-US"/>
        </w:rPr>
        <w:t xml:space="preserve">, and </w:t>
      </w:r>
      <w:proofErr w:type="spellStart"/>
      <w:r w:rsidRPr="001D7C71">
        <w:rPr>
          <w:lang w:val="en-US"/>
        </w:rPr>
        <w:t>Djizzakh</w:t>
      </w:r>
      <w:proofErr w:type="spellEnd"/>
      <w:r w:rsidRPr="001D7C71">
        <w:rPr>
          <w:lang w:val="en-US"/>
        </w:rPr>
        <w:t xml:space="preserve"> Provinces (Zarafshan River Basin)</w:t>
      </w:r>
    </w:p>
    <w:p w14:paraId="26D6F501" w14:textId="403D6850" w:rsidR="001D7C71" w:rsidRPr="001D7C71" w:rsidRDefault="001D7C71" w:rsidP="001D7C71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1D7C71">
        <w:rPr>
          <w:b/>
          <w:bCs/>
          <w:lang w:val="en-US"/>
        </w:rPr>
        <w:t>Duration:</w:t>
      </w:r>
      <w:r w:rsidRPr="001D7C71">
        <w:rPr>
          <w:lang w:val="en-US"/>
        </w:rPr>
        <w:t xml:space="preserve"> August – </w:t>
      </w:r>
      <w:r w:rsidR="00774E75">
        <w:rPr>
          <w:lang w:val="en-US"/>
        </w:rPr>
        <w:t>November</w:t>
      </w:r>
      <w:r w:rsidRPr="001D7C71">
        <w:rPr>
          <w:lang w:val="en-US"/>
        </w:rPr>
        <w:t xml:space="preserve"> 2025 (up to 45 working days)</w:t>
      </w:r>
    </w:p>
    <w:p w14:paraId="1F81FCEF" w14:textId="77777777" w:rsidR="001D7C71" w:rsidRPr="001D7C71" w:rsidRDefault="001D7C71" w:rsidP="001D7C71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1D7C71">
        <w:rPr>
          <w:b/>
          <w:bCs/>
          <w:lang w:val="en-US"/>
        </w:rPr>
        <w:t>Reports to:</w:t>
      </w:r>
      <w:r w:rsidRPr="001D7C71">
        <w:rPr>
          <w:lang w:val="en-US"/>
        </w:rPr>
        <w:t xml:space="preserve"> Zarafshan River Basin Council Board and designated Technical Advisors from Caritas Switzerland and CAREC</w:t>
      </w:r>
    </w:p>
    <w:p w14:paraId="58D120EF" w14:textId="77777777" w:rsidR="001D7C71" w:rsidRPr="001D7C71" w:rsidRDefault="001D7C71" w:rsidP="001D7C71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1D7C71">
        <w:rPr>
          <w:b/>
          <w:bCs/>
          <w:lang w:val="en-US"/>
        </w:rPr>
        <w:t>Type of Contract:</w:t>
      </w:r>
      <w:r w:rsidRPr="001D7C71">
        <w:rPr>
          <w:lang w:val="en-US"/>
        </w:rPr>
        <w:t xml:space="preserve"> Individual Consultant</w:t>
      </w:r>
    </w:p>
    <w:p w14:paraId="69E94EEF" w14:textId="095A7AEC" w:rsidR="001D7C71" w:rsidRPr="001D7C71" w:rsidRDefault="001D7C71" w:rsidP="001D7C71">
      <w:pPr>
        <w:rPr>
          <w:lang w:val="en-US"/>
        </w:rPr>
      </w:pPr>
    </w:p>
    <w:p w14:paraId="3686060F" w14:textId="77777777" w:rsidR="001D7C71" w:rsidRPr="001D7C71" w:rsidRDefault="001D7C71" w:rsidP="001D7C71">
      <w:pPr>
        <w:rPr>
          <w:b/>
          <w:bCs/>
          <w:lang w:val="en-US"/>
        </w:rPr>
      </w:pPr>
      <w:r w:rsidRPr="001D7C71">
        <w:rPr>
          <w:b/>
          <w:bCs/>
          <w:lang w:val="en-US"/>
        </w:rPr>
        <w:t>1. Background</w:t>
      </w:r>
    </w:p>
    <w:p w14:paraId="4EA3421E" w14:textId="77777777" w:rsidR="001D7C71" w:rsidRPr="001D7C71" w:rsidRDefault="001D7C71" w:rsidP="001D7C71">
      <w:pPr>
        <w:rPr>
          <w:lang w:val="en-US"/>
        </w:rPr>
      </w:pPr>
      <w:r w:rsidRPr="001D7C71">
        <w:rPr>
          <w:lang w:val="en-US"/>
        </w:rPr>
        <w:t xml:space="preserve">Caritas Switzerland, in partnership with the Regional Environmental Centre for Central Asia (CAREC), is implementing the </w:t>
      </w:r>
      <w:r w:rsidRPr="001D7C71">
        <w:rPr>
          <w:i/>
          <w:iCs/>
          <w:lang w:val="en-US"/>
        </w:rPr>
        <w:t>“Climate-Resilient Integrated Water Resources Management in the Zarafshan River Basin (CR-IWRM)”</w:t>
      </w:r>
      <w:r w:rsidRPr="001D7C71">
        <w:rPr>
          <w:lang w:val="en-US"/>
        </w:rPr>
        <w:t xml:space="preserve"> project. The initiative supports the development of a sustainable, integrated approach to water resource planning, with agriculture identified as the </w:t>
      </w:r>
      <w:r w:rsidRPr="001D7C71">
        <w:rPr>
          <w:b/>
          <w:bCs/>
          <w:lang w:val="en-US"/>
        </w:rPr>
        <w:t>largest water user</w:t>
      </w:r>
      <w:r w:rsidRPr="001D7C71">
        <w:rPr>
          <w:lang w:val="en-US"/>
        </w:rPr>
        <w:t xml:space="preserve"> and a central driver of socio-economic activity in the basin.</w:t>
      </w:r>
    </w:p>
    <w:p w14:paraId="682C5C7A" w14:textId="77777777" w:rsidR="001D7C71" w:rsidRPr="001D7C71" w:rsidRDefault="001D7C71" w:rsidP="001D7C71">
      <w:pPr>
        <w:rPr>
          <w:lang w:val="en-US"/>
        </w:rPr>
      </w:pPr>
      <w:r w:rsidRPr="001D7C71">
        <w:rPr>
          <w:lang w:val="en-US"/>
        </w:rPr>
        <w:t xml:space="preserve">A detailed assessment of the </w:t>
      </w:r>
      <w:r w:rsidRPr="001D7C71">
        <w:rPr>
          <w:b/>
          <w:bCs/>
          <w:lang w:val="en-US"/>
        </w:rPr>
        <w:t>agricultural sector</w:t>
      </w:r>
      <w:r w:rsidRPr="001D7C71">
        <w:rPr>
          <w:lang w:val="en-US"/>
        </w:rPr>
        <w:t xml:space="preserve"> is essential for informing the Basin Development Plan (BDP), ensuring that agricultural development aligns with environmental sustainability, water efficiency, and climate resilience.</w:t>
      </w:r>
    </w:p>
    <w:p w14:paraId="08E49D86" w14:textId="53F6BBD0" w:rsidR="001D7C71" w:rsidRPr="008D053B" w:rsidRDefault="008D053B" w:rsidP="001D7C71">
      <w:pPr>
        <w:rPr>
          <w:lang w:val="en-US"/>
        </w:rPr>
      </w:pPr>
      <w:r w:rsidRPr="008D053B">
        <w:rPr>
          <w:lang w:val="en-US"/>
        </w:rPr>
        <w:t xml:space="preserve">As part of the broader technical team, the consultant will work under the overall guidance of the </w:t>
      </w:r>
      <w:r w:rsidR="00774E75">
        <w:rPr>
          <w:b/>
          <w:bCs/>
          <w:lang w:val="en-US"/>
        </w:rPr>
        <w:t>Expert Group Coordinator</w:t>
      </w:r>
      <w:r w:rsidRPr="008D053B">
        <w:rPr>
          <w:b/>
          <w:bCs/>
          <w:lang w:val="en-US"/>
        </w:rPr>
        <w:t xml:space="preserve"> – Water Resources Management Specialist</w:t>
      </w:r>
      <w:r w:rsidRPr="008D053B">
        <w:rPr>
          <w:lang w:val="en-US"/>
        </w:rPr>
        <w:t>, who is responsible for consolidating sectoral findings into a unified Basin Development Plan. All experts will collaborate closely to ensure alignment and consistency across thematic assessments.</w:t>
      </w:r>
    </w:p>
    <w:p w14:paraId="25F70A67" w14:textId="77777777" w:rsidR="008D053B" w:rsidRDefault="008D053B" w:rsidP="001D7C71">
      <w:pPr>
        <w:rPr>
          <w:b/>
          <w:bCs/>
          <w:lang w:val="en-US"/>
        </w:rPr>
      </w:pPr>
    </w:p>
    <w:p w14:paraId="457BD20E" w14:textId="310B9F9D" w:rsidR="001D7C71" w:rsidRPr="001D7C71" w:rsidRDefault="001D7C71" w:rsidP="001D7C71">
      <w:pPr>
        <w:rPr>
          <w:b/>
          <w:bCs/>
          <w:lang w:val="en-US"/>
        </w:rPr>
      </w:pPr>
      <w:r w:rsidRPr="001D7C71">
        <w:rPr>
          <w:b/>
          <w:bCs/>
          <w:lang w:val="en-US"/>
        </w:rPr>
        <w:t>2. Objective of the Assignment</w:t>
      </w:r>
    </w:p>
    <w:p w14:paraId="3A363BA7" w14:textId="77777777" w:rsidR="001D7C71" w:rsidRPr="001D7C71" w:rsidRDefault="001D7C71" w:rsidP="001D7C71">
      <w:pPr>
        <w:rPr>
          <w:lang w:val="en-US"/>
        </w:rPr>
      </w:pPr>
      <w:r w:rsidRPr="001D7C71">
        <w:rPr>
          <w:lang w:val="en-US"/>
        </w:rPr>
        <w:t xml:space="preserve">To conduct a comprehensive analysis of the current state of agriculture in the Zarafshan River Basin, identifying key challenges, risks, and opportunities. The consultant will produce </w:t>
      </w:r>
      <w:r w:rsidRPr="001D7C71">
        <w:rPr>
          <w:b/>
          <w:bCs/>
          <w:lang w:val="en-US"/>
        </w:rPr>
        <w:t>evidence-based recommendations</w:t>
      </w:r>
      <w:r w:rsidRPr="001D7C71">
        <w:rPr>
          <w:lang w:val="en-US"/>
        </w:rPr>
        <w:t xml:space="preserve"> for sustainable and climate-smart agriculture, improved water use efficiency, and reduced environmental impacts — all to be integrated into the BDP.</w:t>
      </w:r>
    </w:p>
    <w:p w14:paraId="4D9B43F8" w14:textId="478EC767" w:rsidR="001D7C71" w:rsidRPr="001D7C71" w:rsidRDefault="001D7C71" w:rsidP="001D7C71">
      <w:pPr>
        <w:rPr>
          <w:lang w:val="en-US"/>
        </w:rPr>
      </w:pPr>
    </w:p>
    <w:p w14:paraId="588B53D0" w14:textId="77777777" w:rsidR="001D7C71" w:rsidRPr="001D7C71" w:rsidRDefault="001D7C71" w:rsidP="001D7C71">
      <w:pPr>
        <w:rPr>
          <w:b/>
          <w:bCs/>
          <w:lang w:val="en-US"/>
        </w:rPr>
      </w:pPr>
      <w:r w:rsidRPr="001D7C71">
        <w:rPr>
          <w:b/>
          <w:bCs/>
          <w:lang w:val="en-US"/>
        </w:rPr>
        <w:t>3. Scope of Work and Key Tasks</w:t>
      </w:r>
    </w:p>
    <w:p w14:paraId="741B40C7" w14:textId="77777777" w:rsidR="001D7C71" w:rsidRPr="001D7C71" w:rsidRDefault="001D7C71" w:rsidP="001D7C71">
      <w:pPr>
        <w:rPr>
          <w:lang w:val="en-US"/>
        </w:rPr>
      </w:pPr>
      <w:r w:rsidRPr="001D7C71">
        <w:rPr>
          <w:lang w:val="en-US"/>
        </w:rPr>
        <w:t>The Agriculture Specialist will carry out the following tasks:</w:t>
      </w:r>
    </w:p>
    <w:p w14:paraId="549119EA" w14:textId="77777777" w:rsidR="001D7C71" w:rsidRPr="001D7C71" w:rsidRDefault="001D7C71" w:rsidP="001D7C71">
      <w:pPr>
        <w:numPr>
          <w:ilvl w:val="0"/>
          <w:numId w:val="2"/>
        </w:numPr>
        <w:rPr>
          <w:lang w:val="en-US"/>
        </w:rPr>
      </w:pPr>
      <w:r w:rsidRPr="001D7C71">
        <w:rPr>
          <w:b/>
          <w:bCs/>
          <w:lang w:val="en-US"/>
        </w:rPr>
        <w:t>Assess the agricultural landscape</w:t>
      </w:r>
      <w:r w:rsidRPr="001D7C71">
        <w:rPr>
          <w:lang w:val="en-US"/>
        </w:rPr>
        <w:t xml:space="preserve"> in the Zarafshan River Basin:</w:t>
      </w:r>
    </w:p>
    <w:p w14:paraId="5D9BF727" w14:textId="77777777" w:rsidR="001D7C71" w:rsidRPr="001D7C71" w:rsidRDefault="001D7C71" w:rsidP="001D7C71">
      <w:pPr>
        <w:numPr>
          <w:ilvl w:val="1"/>
          <w:numId w:val="2"/>
        </w:numPr>
        <w:rPr>
          <w:lang w:val="en-US"/>
        </w:rPr>
      </w:pPr>
      <w:r w:rsidRPr="001D7C71">
        <w:rPr>
          <w:lang w:val="en-US"/>
        </w:rPr>
        <w:t>Structure and trends in crop and livestock production;</w:t>
      </w:r>
    </w:p>
    <w:p w14:paraId="43658881" w14:textId="77777777" w:rsidR="001D7C71" w:rsidRPr="001D7C71" w:rsidRDefault="001D7C71" w:rsidP="001D7C71">
      <w:pPr>
        <w:numPr>
          <w:ilvl w:val="1"/>
          <w:numId w:val="2"/>
        </w:numPr>
        <w:rPr>
          <w:lang w:val="en-US"/>
        </w:rPr>
      </w:pPr>
      <w:r w:rsidRPr="001D7C71">
        <w:rPr>
          <w:lang w:val="en-US"/>
        </w:rPr>
        <w:t xml:space="preserve">Farming practices and </w:t>
      </w:r>
      <w:proofErr w:type="spellStart"/>
      <w:r w:rsidRPr="001D7C71">
        <w:rPr>
          <w:lang w:val="en-US"/>
        </w:rPr>
        <w:t>agro</w:t>
      </w:r>
      <w:proofErr w:type="spellEnd"/>
      <w:r w:rsidRPr="001D7C71">
        <w:rPr>
          <w:lang w:val="en-US"/>
        </w:rPr>
        <w:t>-ecological zoning.</w:t>
      </w:r>
    </w:p>
    <w:p w14:paraId="2932A7F0" w14:textId="77777777" w:rsidR="001D7C71" w:rsidRPr="001D7C71" w:rsidRDefault="001D7C71" w:rsidP="001D7C71">
      <w:pPr>
        <w:numPr>
          <w:ilvl w:val="0"/>
          <w:numId w:val="2"/>
        </w:numPr>
        <w:rPr>
          <w:lang w:val="en-US"/>
        </w:rPr>
      </w:pPr>
      <w:r w:rsidRPr="001D7C71">
        <w:rPr>
          <w:b/>
          <w:bCs/>
          <w:lang w:val="en-US"/>
        </w:rPr>
        <w:lastRenderedPageBreak/>
        <w:t>Evaluate water use in agriculture</w:t>
      </w:r>
      <w:r w:rsidRPr="001D7C71">
        <w:rPr>
          <w:lang w:val="en-US"/>
        </w:rPr>
        <w:t>:</w:t>
      </w:r>
    </w:p>
    <w:p w14:paraId="17616B52" w14:textId="77777777" w:rsidR="001D7C71" w:rsidRPr="001D7C71" w:rsidRDefault="001D7C71" w:rsidP="001D7C71">
      <w:pPr>
        <w:numPr>
          <w:ilvl w:val="1"/>
          <w:numId w:val="2"/>
        </w:numPr>
        <w:rPr>
          <w:lang w:val="en-US"/>
        </w:rPr>
      </w:pPr>
      <w:r w:rsidRPr="001D7C71">
        <w:rPr>
          <w:lang w:val="en-US"/>
        </w:rPr>
        <w:t>Efficiency of irrigation practices and condition of irrigation infrastructure;</w:t>
      </w:r>
    </w:p>
    <w:p w14:paraId="0F5EE70F" w14:textId="77777777" w:rsidR="001D7C71" w:rsidRPr="001D7C71" w:rsidRDefault="001D7C71" w:rsidP="001D7C71">
      <w:pPr>
        <w:numPr>
          <w:ilvl w:val="1"/>
          <w:numId w:val="2"/>
        </w:numPr>
        <w:rPr>
          <w:lang w:val="en-US"/>
        </w:rPr>
      </w:pPr>
      <w:r w:rsidRPr="001D7C71">
        <w:rPr>
          <w:lang w:val="en-US"/>
        </w:rPr>
        <w:t>Accessibility and equity in water allocation.</w:t>
      </w:r>
    </w:p>
    <w:p w14:paraId="46D2DBC0" w14:textId="77777777" w:rsidR="001D7C71" w:rsidRPr="001D7C71" w:rsidRDefault="001D7C71" w:rsidP="001D7C71">
      <w:pPr>
        <w:numPr>
          <w:ilvl w:val="0"/>
          <w:numId w:val="2"/>
        </w:numPr>
        <w:rPr>
          <w:lang w:val="en-US"/>
        </w:rPr>
      </w:pPr>
      <w:r w:rsidRPr="001D7C71">
        <w:rPr>
          <w:b/>
          <w:bCs/>
          <w:lang w:val="en-US"/>
        </w:rPr>
        <w:t>Analyze environmental impacts</w:t>
      </w:r>
      <w:r w:rsidRPr="001D7C71">
        <w:rPr>
          <w:lang w:val="en-US"/>
        </w:rPr>
        <w:t xml:space="preserve"> of agricultural activity:</w:t>
      </w:r>
    </w:p>
    <w:p w14:paraId="22454286" w14:textId="77777777" w:rsidR="001D7C71" w:rsidRPr="001D7C71" w:rsidRDefault="001D7C71" w:rsidP="001D7C71">
      <w:pPr>
        <w:numPr>
          <w:ilvl w:val="1"/>
          <w:numId w:val="2"/>
        </w:numPr>
        <w:rPr>
          <w:lang w:val="en-US"/>
        </w:rPr>
      </w:pPr>
      <w:r w:rsidRPr="001D7C71">
        <w:rPr>
          <w:lang w:val="en-US"/>
        </w:rPr>
        <w:t>Salinization, erosion, soil degradation, and water pollution.</w:t>
      </w:r>
    </w:p>
    <w:p w14:paraId="5615C620" w14:textId="77777777" w:rsidR="001D7C71" w:rsidRPr="001D7C71" w:rsidRDefault="001D7C71" w:rsidP="001D7C71">
      <w:pPr>
        <w:numPr>
          <w:ilvl w:val="0"/>
          <w:numId w:val="2"/>
        </w:numPr>
        <w:rPr>
          <w:lang w:val="en-US"/>
        </w:rPr>
      </w:pPr>
      <w:r w:rsidRPr="001D7C71">
        <w:rPr>
          <w:b/>
          <w:bCs/>
          <w:lang w:val="en-US"/>
        </w:rPr>
        <w:t>Identify institutional, technical, and socio-economic constraints</w:t>
      </w:r>
      <w:r w:rsidRPr="001D7C71">
        <w:rPr>
          <w:lang w:val="en-US"/>
        </w:rPr>
        <w:t xml:space="preserve"> affecting agricultural productivity and climate resilience.</w:t>
      </w:r>
    </w:p>
    <w:p w14:paraId="1C5EA35A" w14:textId="77777777" w:rsidR="001D7C71" w:rsidRPr="001D7C71" w:rsidRDefault="001D7C71" w:rsidP="001D7C71">
      <w:pPr>
        <w:numPr>
          <w:ilvl w:val="0"/>
          <w:numId w:val="2"/>
        </w:numPr>
        <w:rPr>
          <w:lang w:val="en-US"/>
        </w:rPr>
      </w:pPr>
      <w:r w:rsidRPr="001D7C71">
        <w:rPr>
          <w:b/>
          <w:bCs/>
          <w:lang w:val="en-US"/>
        </w:rPr>
        <w:t>Propose strategic recommendations</w:t>
      </w:r>
      <w:r w:rsidRPr="001D7C71">
        <w:rPr>
          <w:lang w:val="en-US"/>
        </w:rPr>
        <w:t xml:space="preserve"> for:</w:t>
      </w:r>
    </w:p>
    <w:p w14:paraId="75AD727B" w14:textId="77777777" w:rsidR="001D7C71" w:rsidRPr="001D7C71" w:rsidRDefault="001D7C71" w:rsidP="001D7C71">
      <w:pPr>
        <w:numPr>
          <w:ilvl w:val="1"/>
          <w:numId w:val="2"/>
        </w:numPr>
        <w:rPr>
          <w:lang w:val="en-US"/>
        </w:rPr>
      </w:pPr>
      <w:r w:rsidRPr="001D7C71">
        <w:rPr>
          <w:lang w:val="en-US"/>
        </w:rPr>
        <w:t>Sustainable intensification and climate-smart agriculture;</w:t>
      </w:r>
    </w:p>
    <w:p w14:paraId="1A0DE121" w14:textId="77777777" w:rsidR="001D7C71" w:rsidRPr="001D7C71" w:rsidRDefault="001D7C71" w:rsidP="001D7C71">
      <w:pPr>
        <w:numPr>
          <w:ilvl w:val="1"/>
          <w:numId w:val="2"/>
        </w:numPr>
        <w:rPr>
          <w:lang w:val="en-US"/>
        </w:rPr>
      </w:pPr>
      <w:r w:rsidRPr="001D7C71">
        <w:rPr>
          <w:lang w:val="en-US"/>
        </w:rPr>
        <w:t>Reducing water-related pressures and improving water productivity.</w:t>
      </w:r>
    </w:p>
    <w:p w14:paraId="21827FFD" w14:textId="77777777" w:rsidR="001D7C71" w:rsidRPr="001D7C71" w:rsidRDefault="001D7C71" w:rsidP="001D7C71">
      <w:pPr>
        <w:numPr>
          <w:ilvl w:val="0"/>
          <w:numId w:val="2"/>
        </w:numPr>
        <w:rPr>
          <w:lang w:val="en-US"/>
        </w:rPr>
      </w:pPr>
      <w:r w:rsidRPr="001D7C71">
        <w:rPr>
          <w:b/>
          <w:bCs/>
          <w:lang w:val="en-US"/>
        </w:rPr>
        <w:t>Assess the implications of climate change</w:t>
      </w:r>
      <w:r w:rsidRPr="001D7C71">
        <w:rPr>
          <w:lang w:val="en-US"/>
        </w:rPr>
        <w:t xml:space="preserve"> for agriculture and suggest appropriate adaptation measures.</w:t>
      </w:r>
    </w:p>
    <w:p w14:paraId="2674CDF3" w14:textId="77777777" w:rsidR="001D7C71" w:rsidRPr="001D7C71" w:rsidRDefault="001D7C71" w:rsidP="001D7C71">
      <w:pPr>
        <w:numPr>
          <w:ilvl w:val="0"/>
          <w:numId w:val="2"/>
        </w:numPr>
        <w:rPr>
          <w:lang w:val="en-US"/>
        </w:rPr>
      </w:pPr>
      <w:r w:rsidRPr="001D7C71">
        <w:rPr>
          <w:b/>
          <w:bCs/>
          <w:lang w:val="en-US"/>
        </w:rPr>
        <w:t>Review policies, regulations, scientific literature</w:t>
      </w:r>
      <w:r w:rsidRPr="001D7C71">
        <w:rPr>
          <w:lang w:val="en-US"/>
        </w:rPr>
        <w:t xml:space="preserve">, and </w:t>
      </w:r>
      <w:proofErr w:type="spellStart"/>
      <w:r w:rsidRPr="001D7C71">
        <w:rPr>
          <w:b/>
          <w:bCs/>
          <w:lang w:val="en-US"/>
        </w:rPr>
        <w:t>agro</w:t>
      </w:r>
      <w:proofErr w:type="spellEnd"/>
      <w:r w:rsidRPr="001D7C71">
        <w:rPr>
          <w:b/>
          <w:bCs/>
          <w:lang w:val="en-US"/>
        </w:rPr>
        <w:t>-statistics</w:t>
      </w:r>
      <w:r w:rsidRPr="001D7C71">
        <w:rPr>
          <w:lang w:val="en-US"/>
        </w:rPr>
        <w:t xml:space="preserve"> relevant to water use and agriculture.</w:t>
      </w:r>
    </w:p>
    <w:p w14:paraId="6A0DB03A" w14:textId="77777777" w:rsidR="001D7C71" w:rsidRPr="001D7C71" w:rsidRDefault="001D7C71" w:rsidP="001D7C71">
      <w:pPr>
        <w:numPr>
          <w:ilvl w:val="0"/>
          <w:numId w:val="2"/>
        </w:numPr>
        <w:rPr>
          <w:lang w:val="en-US"/>
        </w:rPr>
      </w:pPr>
      <w:r w:rsidRPr="001D7C71">
        <w:rPr>
          <w:b/>
          <w:bCs/>
          <w:lang w:val="en-US"/>
        </w:rPr>
        <w:t>Engage stakeholders</w:t>
      </w:r>
      <w:r w:rsidRPr="001D7C71">
        <w:rPr>
          <w:lang w:val="en-US"/>
        </w:rPr>
        <w:t xml:space="preserve"> through consultations, interviews, and field surveys with farmers, agronomists, irrigation managers, and local officials.</w:t>
      </w:r>
    </w:p>
    <w:p w14:paraId="2A2E8FD1" w14:textId="77777777" w:rsidR="001D7C71" w:rsidRPr="001D7C71" w:rsidRDefault="001D7C71" w:rsidP="001D7C71">
      <w:pPr>
        <w:numPr>
          <w:ilvl w:val="0"/>
          <w:numId w:val="2"/>
        </w:numPr>
        <w:rPr>
          <w:lang w:val="en-US"/>
        </w:rPr>
      </w:pPr>
      <w:r w:rsidRPr="001D7C71">
        <w:rPr>
          <w:b/>
          <w:bCs/>
          <w:lang w:val="en-US"/>
        </w:rPr>
        <w:t>Prepare a comprehensive analytical report</w:t>
      </w:r>
      <w:r w:rsidRPr="001D7C71">
        <w:rPr>
          <w:lang w:val="en-US"/>
        </w:rPr>
        <w:t xml:space="preserve"> consolidating findings and recommendations.</w:t>
      </w:r>
    </w:p>
    <w:p w14:paraId="57500A3C" w14:textId="4B84905C" w:rsidR="001D7C71" w:rsidRPr="001D7C71" w:rsidRDefault="001D7C71" w:rsidP="001D7C71">
      <w:pPr>
        <w:rPr>
          <w:lang w:val="en-US"/>
        </w:rPr>
      </w:pPr>
    </w:p>
    <w:p w14:paraId="34A57A50" w14:textId="77777777" w:rsidR="001D7C71" w:rsidRPr="001D7C71" w:rsidRDefault="001D7C71" w:rsidP="001D7C71">
      <w:pPr>
        <w:rPr>
          <w:b/>
          <w:bCs/>
          <w:lang w:val="en-US"/>
        </w:rPr>
      </w:pPr>
      <w:r w:rsidRPr="001D7C71">
        <w:rPr>
          <w:b/>
          <w:bCs/>
          <w:lang w:val="en-US"/>
        </w:rPr>
        <w:t>4. Deliverables and Timeline</w:t>
      </w:r>
    </w:p>
    <w:p w14:paraId="4B5212B9" w14:textId="77777777" w:rsidR="001D7C71" w:rsidRPr="001D7C71" w:rsidRDefault="001D7C71" w:rsidP="001D7C71">
      <w:pPr>
        <w:numPr>
          <w:ilvl w:val="0"/>
          <w:numId w:val="3"/>
        </w:numPr>
        <w:rPr>
          <w:lang w:val="en-US"/>
        </w:rPr>
      </w:pPr>
      <w:r w:rsidRPr="001D7C71">
        <w:rPr>
          <w:b/>
          <w:bCs/>
          <w:lang w:val="en-US"/>
        </w:rPr>
        <w:t>Inception Report</w:t>
      </w:r>
      <w:r w:rsidRPr="001D7C71">
        <w:rPr>
          <w:lang w:val="en-US"/>
        </w:rPr>
        <w:t xml:space="preserve"> – Methodology and work plan</w:t>
      </w:r>
      <w:r w:rsidRPr="001D7C71">
        <w:rPr>
          <w:lang w:val="en-US"/>
        </w:rPr>
        <w:br/>
      </w:r>
      <w:r w:rsidRPr="001D7C71">
        <w:rPr>
          <w:i/>
          <w:iCs/>
          <w:lang w:val="en-US"/>
        </w:rPr>
        <w:t>Due: Within 3 weeks of contract start</w:t>
      </w:r>
    </w:p>
    <w:p w14:paraId="26A51DDF" w14:textId="704B57BF" w:rsidR="001D7C71" w:rsidRPr="001D7C71" w:rsidRDefault="001D7C71" w:rsidP="001D7C71">
      <w:pPr>
        <w:numPr>
          <w:ilvl w:val="0"/>
          <w:numId w:val="3"/>
        </w:numPr>
        <w:rPr>
          <w:lang w:val="en-US"/>
        </w:rPr>
      </w:pPr>
      <w:r w:rsidRPr="001D7C71">
        <w:rPr>
          <w:b/>
          <w:bCs/>
          <w:lang w:val="en-US"/>
        </w:rPr>
        <w:t>Interim Report</w:t>
      </w:r>
      <w:r w:rsidRPr="001D7C71">
        <w:rPr>
          <w:lang w:val="en-US"/>
        </w:rPr>
        <w:t xml:space="preserve"> – Preliminary findings and data analysis</w:t>
      </w:r>
      <w:r w:rsidRPr="001D7C71">
        <w:rPr>
          <w:lang w:val="en-US"/>
        </w:rPr>
        <w:br/>
      </w:r>
      <w:r w:rsidRPr="001D7C71">
        <w:rPr>
          <w:i/>
          <w:iCs/>
          <w:lang w:val="en-US"/>
        </w:rPr>
        <w:t xml:space="preserve">Due: By </w:t>
      </w:r>
      <w:r w:rsidR="006A6EC3">
        <w:rPr>
          <w:i/>
          <w:iCs/>
          <w:lang w:val="en-US"/>
        </w:rPr>
        <w:t>the end of October</w:t>
      </w:r>
    </w:p>
    <w:p w14:paraId="2777C59C" w14:textId="3FBCBD4E" w:rsidR="001D7C71" w:rsidRPr="001D7C71" w:rsidRDefault="001D7C71" w:rsidP="001D7C71">
      <w:pPr>
        <w:numPr>
          <w:ilvl w:val="0"/>
          <w:numId w:val="3"/>
        </w:numPr>
        <w:rPr>
          <w:lang w:val="en-US"/>
        </w:rPr>
      </w:pPr>
      <w:r w:rsidRPr="001D7C71">
        <w:rPr>
          <w:b/>
          <w:bCs/>
          <w:lang w:val="en-US"/>
        </w:rPr>
        <w:t>Final Report</w:t>
      </w:r>
      <w:r w:rsidRPr="001D7C71">
        <w:rPr>
          <w:lang w:val="en-US"/>
        </w:rPr>
        <w:t xml:space="preserve"> – Full analytical report</w:t>
      </w:r>
      <w:r w:rsidRPr="001D7C71">
        <w:rPr>
          <w:lang w:val="en-US"/>
        </w:rPr>
        <w:br/>
      </w:r>
      <w:r w:rsidRPr="001D7C71">
        <w:rPr>
          <w:i/>
          <w:iCs/>
          <w:lang w:val="en-US"/>
        </w:rPr>
        <w:t xml:space="preserve">Due: By </w:t>
      </w:r>
      <w:r w:rsidR="006A6EC3">
        <w:rPr>
          <w:i/>
          <w:iCs/>
          <w:lang w:val="en-US"/>
        </w:rPr>
        <w:t>the end of November</w:t>
      </w:r>
      <w:r w:rsidRPr="001D7C71">
        <w:rPr>
          <w:lang w:val="en-US"/>
        </w:rPr>
        <w:br/>
        <w:t>Must include:</w:t>
      </w:r>
    </w:p>
    <w:p w14:paraId="38E4C418" w14:textId="77777777" w:rsidR="001D7C71" w:rsidRPr="001D7C71" w:rsidRDefault="001D7C71" w:rsidP="001D7C71">
      <w:pPr>
        <w:numPr>
          <w:ilvl w:val="1"/>
          <w:numId w:val="3"/>
        </w:numPr>
        <w:rPr>
          <w:lang w:val="en-US"/>
        </w:rPr>
      </w:pPr>
      <w:r w:rsidRPr="001D7C71">
        <w:rPr>
          <w:lang w:val="en-US"/>
        </w:rPr>
        <w:t>Current agricultural conditions and trends</w:t>
      </w:r>
    </w:p>
    <w:p w14:paraId="3B439F11" w14:textId="77777777" w:rsidR="001D7C71" w:rsidRPr="001D7C71" w:rsidRDefault="001D7C71" w:rsidP="001D7C71">
      <w:pPr>
        <w:numPr>
          <w:ilvl w:val="1"/>
          <w:numId w:val="3"/>
        </w:numPr>
        <w:rPr>
          <w:lang w:val="en-US"/>
        </w:rPr>
      </w:pPr>
      <w:r w:rsidRPr="001D7C71">
        <w:rPr>
          <w:lang w:val="en-US"/>
        </w:rPr>
        <w:t>Assessment of irrigation and water use</w:t>
      </w:r>
    </w:p>
    <w:p w14:paraId="2C3A1A8E" w14:textId="77777777" w:rsidR="001D7C71" w:rsidRPr="001D7C71" w:rsidRDefault="001D7C71" w:rsidP="001D7C71">
      <w:pPr>
        <w:numPr>
          <w:ilvl w:val="1"/>
          <w:numId w:val="3"/>
        </w:numPr>
        <w:rPr>
          <w:lang w:val="en-US"/>
        </w:rPr>
      </w:pPr>
      <w:r w:rsidRPr="001D7C71">
        <w:rPr>
          <w:lang w:val="en-US"/>
        </w:rPr>
        <w:t>Analysis of environmental impacts</w:t>
      </w:r>
    </w:p>
    <w:p w14:paraId="4C198916" w14:textId="77777777" w:rsidR="001D7C71" w:rsidRPr="001D7C71" w:rsidRDefault="001D7C71" w:rsidP="001D7C71">
      <w:pPr>
        <w:numPr>
          <w:ilvl w:val="1"/>
          <w:numId w:val="3"/>
        </w:numPr>
        <w:rPr>
          <w:lang w:val="en-US"/>
        </w:rPr>
      </w:pPr>
      <w:r w:rsidRPr="001D7C71">
        <w:rPr>
          <w:lang w:val="en-US"/>
        </w:rPr>
        <w:t>Climate risk analysis and adaptation options</w:t>
      </w:r>
    </w:p>
    <w:p w14:paraId="0AACE01F" w14:textId="77777777" w:rsidR="001D7C71" w:rsidRPr="001D7C71" w:rsidRDefault="001D7C71" w:rsidP="001D7C71">
      <w:pPr>
        <w:numPr>
          <w:ilvl w:val="1"/>
          <w:numId w:val="3"/>
        </w:numPr>
        <w:rPr>
          <w:lang w:val="en-US"/>
        </w:rPr>
      </w:pPr>
      <w:r w:rsidRPr="001D7C71">
        <w:rPr>
          <w:lang w:val="en-US"/>
        </w:rPr>
        <w:t>Strategic recommendations</w:t>
      </w:r>
    </w:p>
    <w:p w14:paraId="251EB18C" w14:textId="77777777" w:rsidR="001D7C71" w:rsidRPr="001D7C71" w:rsidRDefault="001D7C71" w:rsidP="001D7C71">
      <w:pPr>
        <w:numPr>
          <w:ilvl w:val="1"/>
          <w:numId w:val="3"/>
        </w:numPr>
        <w:rPr>
          <w:lang w:val="en-US"/>
        </w:rPr>
      </w:pPr>
      <w:r w:rsidRPr="001D7C71">
        <w:rPr>
          <w:lang w:val="en-US"/>
        </w:rPr>
        <w:t>Maps, diagrams, and summaries of land/irrigation infrastructure</w:t>
      </w:r>
    </w:p>
    <w:p w14:paraId="258E08C0" w14:textId="77777777" w:rsidR="001D7C71" w:rsidRPr="001D7C71" w:rsidRDefault="001D7C71" w:rsidP="001D7C71">
      <w:pPr>
        <w:numPr>
          <w:ilvl w:val="0"/>
          <w:numId w:val="3"/>
        </w:numPr>
        <w:rPr>
          <w:lang w:val="en-US"/>
        </w:rPr>
      </w:pPr>
      <w:r w:rsidRPr="001D7C71">
        <w:rPr>
          <w:b/>
          <w:bCs/>
          <w:lang w:val="en-US"/>
        </w:rPr>
        <w:t>Presentation of Results</w:t>
      </w:r>
      <w:r w:rsidRPr="001D7C71">
        <w:rPr>
          <w:lang w:val="en-US"/>
        </w:rPr>
        <w:t xml:space="preserve"> – Delivered to stakeholders for discussion and feedback</w:t>
      </w:r>
    </w:p>
    <w:p w14:paraId="54F26CC4" w14:textId="77777777" w:rsidR="001D7C71" w:rsidRPr="001D7C71" w:rsidRDefault="001D7C71" w:rsidP="001D7C71">
      <w:pPr>
        <w:rPr>
          <w:lang w:val="en-US"/>
        </w:rPr>
      </w:pPr>
      <w:r w:rsidRPr="001D7C71">
        <w:rPr>
          <w:b/>
          <w:bCs/>
          <w:lang w:val="en-US"/>
        </w:rPr>
        <w:t>Language and Format:</w:t>
      </w:r>
      <w:r w:rsidRPr="001D7C71">
        <w:rPr>
          <w:lang w:val="en-US"/>
        </w:rPr>
        <w:t xml:space="preserve"> All deliverables must be submitted in </w:t>
      </w:r>
      <w:r w:rsidRPr="001D7C71">
        <w:rPr>
          <w:b/>
          <w:bCs/>
          <w:lang w:val="en-US"/>
        </w:rPr>
        <w:t>English or Russian</w:t>
      </w:r>
      <w:r w:rsidRPr="001D7C71">
        <w:rPr>
          <w:lang w:val="en-US"/>
        </w:rPr>
        <w:t xml:space="preserve">, both in </w:t>
      </w:r>
      <w:r w:rsidRPr="001D7C71">
        <w:rPr>
          <w:b/>
          <w:bCs/>
          <w:lang w:val="en-US"/>
        </w:rPr>
        <w:t>digital and printed</w:t>
      </w:r>
      <w:r w:rsidRPr="001D7C71">
        <w:rPr>
          <w:lang w:val="en-US"/>
        </w:rPr>
        <w:t xml:space="preserve"> formats.</w:t>
      </w:r>
    </w:p>
    <w:p w14:paraId="73436BD3" w14:textId="37A30060" w:rsidR="001D7C71" w:rsidRPr="001D7C71" w:rsidRDefault="001D7C71" w:rsidP="001D7C71">
      <w:pPr>
        <w:rPr>
          <w:lang w:val="en-US"/>
        </w:rPr>
      </w:pPr>
    </w:p>
    <w:p w14:paraId="7C8C6892" w14:textId="77777777" w:rsidR="001D7C71" w:rsidRPr="001D7C71" w:rsidRDefault="001D7C71" w:rsidP="001D7C71">
      <w:pPr>
        <w:rPr>
          <w:b/>
          <w:bCs/>
          <w:lang w:val="en-US"/>
        </w:rPr>
      </w:pPr>
      <w:r w:rsidRPr="001D7C71">
        <w:rPr>
          <w:b/>
          <w:bCs/>
          <w:lang w:val="en-US"/>
        </w:rPr>
        <w:t>5. Required Qualifications and Experience</w:t>
      </w:r>
    </w:p>
    <w:p w14:paraId="3194B109" w14:textId="77777777" w:rsidR="001D7C71" w:rsidRPr="001D7C71" w:rsidRDefault="001D7C71" w:rsidP="001D7C71">
      <w:pPr>
        <w:numPr>
          <w:ilvl w:val="0"/>
          <w:numId w:val="4"/>
        </w:numPr>
        <w:rPr>
          <w:lang w:val="en-US"/>
        </w:rPr>
      </w:pPr>
      <w:r w:rsidRPr="001D7C71">
        <w:rPr>
          <w:b/>
          <w:bCs/>
          <w:lang w:val="en-US"/>
        </w:rPr>
        <w:t>Education:</w:t>
      </w:r>
      <w:r w:rsidRPr="001D7C71">
        <w:rPr>
          <w:lang w:val="en-US"/>
        </w:rPr>
        <w:br/>
        <w:t xml:space="preserve">Advanced degree in </w:t>
      </w:r>
      <w:r w:rsidRPr="001D7C71">
        <w:rPr>
          <w:b/>
          <w:bCs/>
          <w:lang w:val="en-US"/>
        </w:rPr>
        <w:t>Agriculture, Agronomy, Water Resources, Hydrology, Ecology</w:t>
      </w:r>
      <w:r w:rsidRPr="001D7C71">
        <w:rPr>
          <w:lang w:val="en-US"/>
        </w:rPr>
        <w:t>, or a closely related field.</w:t>
      </w:r>
    </w:p>
    <w:p w14:paraId="305873D2" w14:textId="77777777" w:rsidR="001D7C71" w:rsidRPr="001D7C71" w:rsidRDefault="001D7C71" w:rsidP="001D7C71">
      <w:pPr>
        <w:numPr>
          <w:ilvl w:val="0"/>
          <w:numId w:val="4"/>
        </w:numPr>
        <w:rPr>
          <w:lang w:val="en-US"/>
        </w:rPr>
      </w:pPr>
      <w:r w:rsidRPr="001D7C71">
        <w:rPr>
          <w:b/>
          <w:bCs/>
          <w:lang w:val="en-US"/>
        </w:rPr>
        <w:t>Professional Experience:</w:t>
      </w:r>
    </w:p>
    <w:p w14:paraId="4C60190D" w14:textId="77777777" w:rsidR="001D7C71" w:rsidRPr="001D7C71" w:rsidRDefault="001D7C71" w:rsidP="001D7C71">
      <w:pPr>
        <w:numPr>
          <w:ilvl w:val="1"/>
          <w:numId w:val="4"/>
        </w:numPr>
        <w:rPr>
          <w:lang w:val="en-US"/>
        </w:rPr>
      </w:pPr>
      <w:r w:rsidRPr="001D7C71">
        <w:rPr>
          <w:lang w:val="en-US"/>
        </w:rPr>
        <w:t xml:space="preserve">At least </w:t>
      </w:r>
      <w:r w:rsidRPr="001D7C71">
        <w:rPr>
          <w:b/>
          <w:bCs/>
          <w:lang w:val="en-US"/>
        </w:rPr>
        <w:t>5 years of experience</w:t>
      </w:r>
      <w:r w:rsidRPr="001D7C71">
        <w:rPr>
          <w:lang w:val="en-US"/>
        </w:rPr>
        <w:t xml:space="preserve"> in agricultural development, irrigation systems, or water resource management;</w:t>
      </w:r>
    </w:p>
    <w:p w14:paraId="1DADF8CB" w14:textId="77777777" w:rsidR="001D7C71" w:rsidRPr="001D7C71" w:rsidRDefault="001D7C71" w:rsidP="001D7C71">
      <w:pPr>
        <w:numPr>
          <w:ilvl w:val="1"/>
          <w:numId w:val="4"/>
        </w:numPr>
        <w:rPr>
          <w:lang w:val="en-US"/>
        </w:rPr>
      </w:pPr>
      <w:r w:rsidRPr="001D7C71">
        <w:rPr>
          <w:lang w:val="en-US"/>
        </w:rPr>
        <w:t>Demonstrated experience conducting agricultural sector assessments and advising on water efficiency.</w:t>
      </w:r>
    </w:p>
    <w:p w14:paraId="362E3AE5" w14:textId="77777777" w:rsidR="001D7C71" w:rsidRPr="001D7C71" w:rsidRDefault="001D7C71" w:rsidP="001D7C71">
      <w:pPr>
        <w:numPr>
          <w:ilvl w:val="0"/>
          <w:numId w:val="4"/>
        </w:numPr>
        <w:rPr>
          <w:lang w:val="en-US"/>
        </w:rPr>
      </w:pPr>
      <w:r w:rsidRPr="001D7C71">
        <w:rPr>
          <w:b/>
          <w:bCs/>
          <w:lang w:val="en-US"/>
        </w:rPr>
        <w:t>Technical Skills:</w:t>
      </w:r>
    </w:p>
    <w:p w14:paraId="2696310B" w14:textId="77777777" w:rsidR="001D7C71" w:rsidRPr="001D7C71" w:rsidRDefault="001D7C71" w:rsidP="001D7C71">
      <w:pPr>
        <w:numPr>
          <w:ilvl w:val="1"/>
          <w:numId w:val="4"/>
        </w:numPr>
        <w:rPr>
          <w:lang w:val="en-US"/>
        </w:rPr>
      </w:pPr>
      <w:r w:rsidRPr="001D7C71">
        <w:rPr>
          <w:lang w:val="en-US"/>
        </w:rPr>
        <w:t xml:space="preserve">Familiarity with </w:t>
      </w:r>
      <w:r w:rsidRPr="001D7C71">
        <w:rPr>
          <w:b/>
          <w:bCs/>
          <w:lang w:val="en-US"/>
        </w:rPr>
        <w:t>GIS tools</w:t>
      </w:r>
      <w:r w:rsidRPr="001D7C71">
        <w:rPr>
          <w:lang w:val="en-US"/>
        </w:rPr>
        <w:t xml:space="preserve"> and </w:t>
      </w:r>
      <w:proofErr w:type="spellStart"/>
      <w:r w:rsidRPr="001D7C71">
        <w:rPr>
          <w:lang w:val="en-US"/>
        </w:rPr>
        <w:t>agro</w:t>
      </w:r>
      <w:proofErr w:type="spellEnd"/>
      <w:r w:rsidRPr="001D7C71">
        <w:rPr>
          <w:lang w:val="en-US"/>
        </w:rPr>
        <w:t>-environmental data analysis;</w:t>
      </w:r>
    </w:p>
    <w:p w14:paraId="6AE44245" w14:textId="77777777" w:rsidR="001D7C71" w:rsidRPr="001D7C71" w:rsidRDefault="001D7C71" w:rsidP="001D7C71">
      <w:pPr>
        <w:numPr>
          <w:ilvl w:val="1"/>
          <w:numId w:val="4"/>
        </w:numPr>
        <w:rPr>
          <w:lang w:val="en-US"/>
        </w:rPr>
      </w:pPr>
      <w:r w:rsidRPr="001D7C71">
        <w:rPr>
          <w:lang w:val="en-US"/>
        </w:rPr>
        <w:t xml:space="preserve">Capacity to deliver </w:t>
      </w:r>
      <w:r w:rsidRPr="001D7C71">
        <w:rPr>
          <w:b/>
          <w:bCs/>
          <w:lang w:val="en-US"/>
        </w:rPr>
        <w:t>policy-relevant strategic reports</w:t>
      </w:r>
      <w:r w:rsidRPr="001D7C71">
        <w:rPr>
          <w:lang w:val="en-US"/>
        </w:rPr>
        <w:t>.</w:t>
      </w:r>
    </w:p>
    <w:p w14:paraId="51CF31A6" w14:textId="77777777" w:rsidR="001D7C71" w:rsidRPr="001D7C71" w:rsidRDefault="001D7C71" w:rsidP="001D7C71">
      <w:pPr>
        <w:numPr>
          <w:ilvl w:val="0"/>
          <w:numId w:val="4"/>
        </w:numPr>
        <w:rPr>
          <w:lang w:val="en-US"/>
        </w:rPr>
      </w:pPr>
      <w:r w:rsidRPr="001D7C71">
        <w:rPr>
          <w:b/>
          <w:bCs/>
          <w:lang w:val="en-US"/>
        </w:rPr>
        <w:t>Other Competencies:</w:t>
      </w:r>
    </w:p>
    <w:p w14:paraId="14B08C64" w14:textId="77777777" w:rsidR="001D7C71" w:rsidRPr="001D7C71" w:rsidRDefault="001D7C71" w:rsidP="001D7C71">
      <w:pPr>
        <w:numPr>
          <w:ilvl w:val="1"/>
          <w:numId w:val="4"/>
        </w:numPr>
        <w:rPr>
          <w:lang w:val="en-US"/>
        </w:rPr>
      </w:pPr>
      <w:r w:rsidRPr="001D7C71">
        <w:rPr>
          <w:lang w:val="en-US"/>
        </w:rPr>
        <w:t>Strong communication, stakeholder engagement, and facilitation skills;</w:t>
      </w:r>
    </w:p>
    <w:p w14:paraId="54069F0F" w14:textId="77777777" w:rsidR="001D7C71" w:rsidRPr="001D7C71" w:rsidRDefault="001D7C71" w:rsidP="001D7C71">
      <w:pPr>
        <w:numPr>
          <w:ilvl w:val="1"/>
          <w:numId w:val="4"/>
        </w:numPr>
        <w:rPr>
          <w:lang w:val="en-US"/>
        </w:rPr>
      </w:pPr>
      <w:r w:rsidRPr="001D7C71">
        <w:rPr>
          <w:lang w:val="en-US"/>
        </w:rPr>
        <w:t xml:space="preserve">Knowledge of the </w:t>
      </w:r>
      <w:r w:rsidRPr="001D7C71">
        <w:rPr>
          <w:b/>
          <w:bCs/>
          <w:lang w:val="en-US"/>
        </w:rPr>
        <w:t>Zarafshan River Basin</w:t>
      </w:r>
      <w:r w:rsidRPr="001D7C71">
        <w:rPr>
          <w:lang w:val="en-US"/>
        </w:rPr>
        <w:t xml:space="preserve"> or similar Central Asian contexts is an asset.</w:t>
      </w:r>
    </w:p>
    <w:p w14:paraId="1D10EE46" w14:textId="03522C62" w:rsidR="001D7C71" w:rsidRPr="001D7C71" w:rsidRDefault="001D7C71" w:rsidP="001D7C71">
      <w:pPr>
        <w:rPr>
          <w:lang w:val="en-US"/>
        </w:rPr>
      </w:pPr>
    </w:p>
    <w:p w14:paraId="2D91B585" w14:textId="77777777" w:rsidR="001D7C71" w:rsidRPr="001D7C71" w:rsidRDefault="001D7C71" w:rsidP="001D7C71">
      <w:pPr>
        <w:rPr>
          <w:b/>
          <w:bCs/>
          <w:lang w:val="en-US"/>
        </w:rPr>
      </w:pPr>
      <w:r w:rsidRPr="001D7C71">
        <w:rPr>
          <w:b/>
          <w:bCs/>
          <w:lang w:val="en-US"/>
        </w:rPr>
        <w:t>6. Duration, Reporting, and Logistics</w:t>
      </w:r>
    </w:p>
    <w:p w14:paraId="49ED6ABC" w14:textId="0A014488" w:rsidR="001D7C71" w:rsidRPr="001D7C71" w:rsidRDefault="001D7C71" w:rsidP="001D7C71">
      <w:pPr>
        <w:numPr>
          <w:ilvl w:val="0"/>
          <w:numId w:val="5"/>
        </w:numPr>
        <w:rPr>
          <w:lang w:val="en-US"/>
        </w:rPr>
      </w:pPr>
      <w:r w:rsidRPr="001D7C71">
        <w:rPr>
          <w:b/>
          <w:bCs/>
          <w:lang w:val="en-US"/>
        </w:rPr>
        <w:t>Duration and Level of Effort:</w:t>
      </w:r>
      <w:r w:rsidRPr="001D7C71">
        <w:rPr>
          <w:lang w:val="en-US"/>
        </w:rPr>
        <w:br/>
        <w:t xml:space="preserve">August – </w:t>
      </w:r>
      <w:r w:rsidR="00774E75">
        <w:rPr>
          <w:lang w:val="en-US"/>
        </w:rPr>
        <w:t>November</w:t>
      </w:r>
      <w:r w:rsidR="00774E75" w:rsidRPr="001D7C71">
        <w:rPr>
          <w:lang w:val="en-US"/>
        </w:rPr>
        <w:t xml:space="preserve"> </w:t>
      </w:r>
      <w:r w:rsidRPr="001D7C71">
        <w:rPr>
          <w:lang w:val="en-US"/>
        </w:rPr>
        <w:t xml:space="preserve">2025, with a level of effort up to </w:t>
      </w:r>
      <w:r w:rsidRPr="001D7C71">
        <w:rPr>
          <w:b/>
          <w:bCs/>
          <w:lang w:val="en-US"/>
        </w:rPr>
        <w:t>45 working days</w:t>
      </w:r>
      <w:r w:rsidRPr="001D7C71">
        <w:rPr>
          <w:lang w:val="en-US"/>
        </w:rPr>
        <w:t>.</w:t>
      </w:r>
    </w:p>
    <w:p w14:paraId="342489B6" w14:textId="77777777" w:rsidR="001D7C71" w:rsidRPr="001D7C71" w:rsidRDefault="001D7C71" w:rsidP="001D7C71">
      <w:pPr>
        <w:numPr>
          <w:ilvl w:val="0"/>
          <w:numId w:val="5"/>
        </w:numPr>
        <w:rPr>
          <w:lang w:val="en-US"/>
        </w:rPr>
      </w:pPr>
      <w:r w:rsidRPr="001D7C71">
        <w:rPr>
          <w:b/>
          <w:bCs/>
          <w:lang w:val="en-US"/>
        </w:rPr>
        <w:t>Duty Station and Travel:</w:t>
      </w:r>
      <w:r w:rsidRPr="001D7C71">
        <w:rPr>
          <w:lang w:val="en-US"/>
        </w:rPr>
        <w:br/>
        <w:t xml:space="preserve">The consultant will work from a </w:t>
      </w:r>
      <w:r w:rsidRPr="001D7C71">
        <w:rPr>
          <w:b/>
          <w:bCs/>
          <w:lang w:val="en-US"/>
        </w:rPr>
        <w:t>home-based office</w:t>
      </w:r>
      <w:r w:rsidRPr="001D7C71">
        <w:rPr>
          <w:lang w:val="en-US"/>
        </w:rPr>
        <w:t xml:space="preserve">, with </w:t>
      </w:r>
      <w:r w:rsidRPr="001D7C71">
        <w:rPr>
          <w:b/>
          <w:bCs/>
          <w:lang w:val="en-US"/>
        </w:rPr>
        <w:t>field visits</w:t>
      </w:r>
      <w:r w:rsidRPr="001D7C71">
        <w:rPr>
          <w:lang w:val="en-US"/>
        </w:rPr>
        <w:t xml:space="preserve"> to Samarkand, </w:t>
      </w:r>
      <w:proofErr w:type="spellStart"/>
      <w:r w:rsidRPr="001D7C71">
        <w:rPr>
          <w:lang w:val="en-US"/>
        </w:rPr>
        <w:t>Navoi</w:t>
      </w:r>
      <w:proofErr w:type="spellEnd"/>
      <w:r w:rsidRPr="001D7C71">
        <w:rPr>
          <w:lang w:val="en-US"/>
        </w:rPr>
        <w:t xml:space="preserve">, Bukhara, </w:t>
      </w:r>
      <w:proofErr w:type="spellStart"/>
      <w:r w:rsidRPr="001D7C71">
        <w:rPr>
          <w:lang w:val="en-US"/>
        </w:rPr>
        <w:t>Kashkadarya</w:t>
      </w:r>
      <w:proofErr w:type="spellEnd"/>
      <w:r w:rsidRPr="001D7C71">
        <w:rPr>
          <w:lang w:val="en-US"/>
        </w:rPr>
        <w:t xml:space="preserve">, and </w:t>
      </w:r>
      <w:proofErr w:type="spellStart"/>
      <w:r w:rsidRPr="001D7C71">
        <w:rPr>
          <w:lang w:val="en-US"/>
        </w:rPr>
        <w:t>Djizzakh</w:t>
      </w:r>
      <w:proofErr w:type="spellEnd"/>
      <w:r w:rsidRPr="001D7C71">
        <w:rPr>
          <w:lang w:val="en-US"/>
        </w:rPr>
        <w:t xml:space="preserve"> Provinces.</w:t>
      </w:r>
      <w:r w:rsidRPr="001D7C71">
        <w:rPr>
          <w:lang w:val="en-US"/>
        </w:rPr>
        <w:br/>
        <w:t xml:space="preserve">The </w:t>
      </w:r>
      <w:r w:rsidRPr="001D7C71">
        <w:rPr>
          <w:b/>
          <w:bCs/>
          <w:lang w:val="en-US"/>
        </w:rPr>
        <w:t>consultant is responsible</w:t>
      </w:r>
      <w:r w:rsidRPr="001D7C71">
        <w:rPr>
          <w:lang w:val="en-US"/>
        </w:rPr>
        <w:t xml:space="preserve"> for travel arrangements, accommodation, and all field-related logistics.</w:t>
      </w:r>
    </w:p>
    <w:p w14:paraId="48F774EC" w14:textId="6DAEB925" w:rsidR="008D053B" w:rsidRDefault="001D7C71" w:rsidP="001D7C71">
      <w:pPr>
        <w:numPr>
          <w:ilvl w:val="0"/>
          <w:numId w:val="5"/>
        </w:numPr>
        <w:rPr>
          <w:lang w:val="en-US"/>
        </w:rPr>
      </w:pPr>
      <w:r w:rsidRPr="001D7C71">
        <w:rPr>
          <w:b/>
          <w:bCs/>
          <w:lang w:val="en-US"/>
        </w:rPr>
        <w:t>Supervision and Reporting:</w:t>
      </w:r>
      <w:r w:rsidRPr="001D7C71">
        <w:rPr>
          <w:lang w:val="en-US"/>
        </w:rPr>
        <w:br/>
      </w:r>
      <w:r w:rsidR="008D053B" w:rsidRPr="008D053B">
        <w:rPr>
          <w:lang w:val="en-US"/>
        </w:rPr>
        <w:t xml:space="preserve">As part of the broader technical team, the consultant will work under the overall guidance of the </w:t>
      </w:r>
      <w:r w:rsidR="00774E75">
        <w:rPr>
          <w:b/>
          <w:bCs/>
          <w:lang w:val="en-US"/>
        </w:rPr>
        <w:t>Expert Group Coordi</w:t>
      </w:r>
      <w:r w:rsidR="006A6EC3">
        <w:rPr>
          <w:b/>
          <w:bCs/>
          <w:lang w:val="en-US"/>
        </w:rPr>
        <w:t>na</w:t>
      </w:r>
      <w:r w:rsidR="00774E75">
        <w:rPr>
          <w:b/>
          <w:bCs/>
          <w:lang w:val="en-US"/>
        </w:rPr>
        <w:t>tor</w:t>
      </w:r>
      <w:r w:rsidR="008D053B" w:rsidRPr="008D053B">
        <w:rPr>
          <w:b/>
          <w:bCs/>
          <w:lang w:val="en-US"/>
        </w:rPr>
        <w:t xml:space="preserve"> – Water Resources Management Specialist</w:t>
      </w:r>
      <w:r w:rsidR="008D053B" w:rsidRPr="008D053B">
        <w:rPr>
          <w:lang w:val="en-US"/>
        </w:rPr>
        <w:t>, who is responsible for consolidating sectoral findings into a unified Basin Development Plan. All experts will collaborate closely to ensure alignment and consistency across thematic assessments.</w:t>
      </w:r>
    </w:p>
    <w:p w14:paraId="78C3D5AB" w14:textId="1156C605" w:rsidR="001D7C71" w:rsidRPr="001D7C71" w:rsidRDefault="001D7C71" w:rsidP="008D053B">
      <w:pPr>
        <w:ind w:left="720"/>
        <w:rPr>
          <w:lang w:val="en-US"/>
        </w:rPr>
      </w:pPr>
      <w:r w:rsidRPr="001D7C71">
        <w:rPr>
          <w:lang w:val="en-US"/>
        </w:rPr>
        <w:t xml:space="preserve">The consultant will report to the </w:t>
      </w:r>
      <w:r w:rsidRPr="001D7C71">
        <w:rPr>
          <w:b/>
          <w:bCs/>
          <w:lang w:val="en-US"/>
        </w:rPr>
        <w:t>Zarafshan River Basin Council Board</w:t>
      </w:r>
      <w:r w:rsidRPr="001D7C71">
        <w:rPr>
          <w:lang w:val="en-US"/>
        </w:rPr>
        <w:t xml:space="preserve"> and technical advisors from </w:t>
      </w:r>
      <w:r w:rsidRPr="001D7C71">
        <w:rPr>
          <w:b/>
          <w:bCs/>
          <w:lang w:val="en-US"/>
        </w:rPr>
        <w:t>Caritas Switzerland and CAREC</w:t>
      </w:r>
      <w:r w:rsidRPr="001D7C71">
        <w:rPr>
          <w:lang w:val="en-US"/>
        </w:rPr>
        <w:t>. The consultant is also expected to coordinate closely with other sectoral experts involved in the situational analysis process.</w:t>
      </w:r>
    </w:p>
    <w:p w14:paraId="346F1FDC" w14:textId="77777777" w:rsidR="008D053B" w:rsidRPr="00373F55" w:rsidRDefault="008D053B" w:rsidP="008D053B">
      <w:pPr>
        <w:numPr>
          <w:ilvl w:val="0"/>
          <w:numId w:val="6"/>
        </w:numPr>
        <w:rPr>
          <w:lang w:val="en-US"/>
        </w:rPr>
      </w:pPr>
      <w:r w:rsidRPr="00373F55">
        <w:rPr>
          <w:b/>
          <w:bCs/>
          <w:lang w:val="en-US"/>
        </w:rPr>
        <w:t>Support and Coordination:</w:t>
      </w:r>
      <w:r w:rsidRPr="00373F55">
        <w:rPr>
          <w:lang w:val="en-US"/>
        </w:rPr>
        <w:br/>
        <w:t xml:space="preserve">While the project will help establish initial contacts with key stakeholders, the </w:t>
      </w:r>
      <w:r w:rsidRPr="00373F55">
        <w:rPr>
          <w:b/>
          <w:bCs/>
          <w:lang w:val="en-US"/>
        </w:rPr>
        <w:t>consultant is responsible for managing all data collection, field arrangements, and communications</w:t>
      </w:r>
      <w:r w:rsidRPr="00373F55">
        <w:rPr>
          <w:lang w:val="en-US"/>
        </w:rPr>
        <w:t xml:space="preserve"> necessary for fulfilling the assignment.</w:t>
      </w:r>
    </w:p>
    <w:p w14:paraId="2EE2023A" w14:textId="792C52BD" w:rsidR="001D7C71" w:rsidRPr="001D7C71" w:rsidRDefault="001D7C71" w:rsidP="008D053B">
      <w:pPr>
        <w:ind w:left="360"/>
        <w:rPr>
          <w:lang w:val="en-US"/>
        </w:rPr>
      </w:pPr>
    </w:p>
    <w:sectPr w:rsidR="001D7C71" w:rsidRPr="001D7C71" w:rsidSect="00612965">
      <w:footerReference w:type="default" r:id="rId7"/>
      <w:headerReference w:type="first" r:id="rId8"/>
      <w:pgSz w:w="11906" w:h="16838"/>
      <w:pgMar w:top="1134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B81D" w14:textId="77777777" w:rsidR="002F1E5D" w:rsidRDefault="002F1E5D" w:rsidP="001D7C71">
      <w:pPr>
        <w:spacing w:after="0" w:line="240" w:lineRule="auto"/>
      </w:pPr>
      <w:r>
        <w:separator/>
      </w:r>
    </w:p>
  </w:endnote>
  <w:endnote w:type="continuationSeparator" w:id="0">
    <w:p w14:paraId="6CAA2135" w14:textId="77777777" w:rsidR="002F1E5D" w:rsidRDefault="002F1E5D" w:rsidP="001D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959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244C9" w14:textId="141E2B7C" w:rsidR="001D7C71" w:rsidRDefault="001D7C71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F5DBB3" w14:textId="77777777" w:rsidR="001D7C71" w:rsidRDefault="001D7C7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FBC9" w14:textId="77777777" w:rsidR="002F1E5D" w:rsidRDefault="002F1E5D" w:rsidP="001D7C71">
      <w:pPr>
        <w:spacing w:after="0" w:line="240" w:lineRule="auto"/>
      </w:pPr>
      <w:r>
        <w:separator/>
      </w:r>
    </w:p>
  </w:footnote>
  <w:footnote w:type="continuationSeparator" w:id="0">
    <w:p w14:paraId="5E307FA0" w14:textId="77777777" w:rsidR="002F1E5D" w:rsidRDefault="002F1E5D" w:rsidP="001D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B557" w14:textId="305E15DE" w:rsidR="00612965" w:rsidRDefault="00612965" w:rsidP="00612965">
    <w:pPr>
      <w:pStyle w:val="ac"/>
      <w:jc w:val="right"/>
    </w:pPr>
    <w:r>
      <w:rPr>
        <w:noProof/>
      </w:rPr>
      <w:drawing>
        <wp:inline distT="0" distB="0" distL="0" distR="0" wp14:anchorId="2479A6C3" wp14:editId="69FF5AC2">
          <wp:extent cx="2533650" cy="690880"/>
          <wp:effectExtent l="0" t="0" r="0" b="0"/>
          <wp:docPr id="265573051" name="Рисунок 22">
            <a:extLst xmlns:a="http://schemas.openxmlformats.org/drawingml/2006/main">
              <a:ext uri="{FF2B5EF4-FFF2-40B4-BE49-F238E27FC236}">
                <a16:creationId xmlns:a16="http://schemas.microsoft.com/office/drawing/2014/main" id="{F7A9C0EB-BBC7-8FD0-F7A8-B13CE8B327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311692" name="Рисунок 22">
                    <a:extLst>
                      <a:ext uri="{FF2B5EF4-FFF2-40B4-BE49-F238E27FC236}">
                        <a16:creationId xmlns:a16="http://schemas.microsoft.com/office/drawing/2014/main" id="{F7A9C0EB-BBC7-8FD0-F7A8-B13CE8B327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DB9"/>
    <w:multiLevelType w:val="multilevel"/>
    <w:tmpl w:val="18A0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C7E36"/>
    <w:multiLevelType w:val="multilevel"/>
    <w:tmpl w:val="5910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7341B"/>
    <w:multiLevelType w:val="multilevel"/>
    <w:tmpl w:val="6C78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7101F9"/>
    <w:multiLevelType w:val="multilevel"/>
    <w:tmpl w:val="A3C4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1104E"/>
    <w:multiLevelType w:val="multilevel"/>
    <w:tmpl w:val="8184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E05AF"/>
    <w:multiLevelType w:val="multilevel"/>
    <w:tmpl w:val="6258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189936">
    <w:abstractNumId w:val="2"/>
  </w:num>
  <w:num w:numId="2" w16cid:durableId="130221956">
    <w:abstractNumId w:val="1"/>
  </w:num>
  <w:num w:numId="3" w16cid:durableId="544759561">
    <w:abstractNumId w:val="3"/>
  </w:num>
  <w:num w:numId="4" w16cid:durableId="746346317">
    <w:abstractNumId w:val="0"/>
  </w:num>
  <w:num w:numId="5" w16cid:durableId="1121072985">
    <w:abstractNumId w:val="5"/>
  </w:num>
  <w:num w:numId="6" w16cid:durableId="59326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71"/>
    <w:rsid w:val="00155873"/>
    <w:rsid w:val="001D7C71"/>
    <w:rsid w:val="002F1E5D"/>
    <w:rsid w:val="00612965"/>
    <w:rsid w:val="0067787E"/>
    <w:rsid w:val="006A6EC3"/>
    <w:rsid w:val="006C6A9C"/>
    <w:rsid w:val="00774E75"/>
    <w:rsid w:val="007C2558"/>
    <w:rsid w:val="007E5596"/>
    <w:rsid w:val="00895D4F"/>
    <w:rsid w:val="008D053B"/>
    <w:rsid w:val="008F405B"/>
    <w:rsid w:val="009A3C2B"/>
    <w:rsid w:val="00A748E0"/>
    <w:rsid w:val="00D149F4"/>
    <w:rsid w:val="00E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C584"/>
  <w15:chartTrackingRefBased/>
  <w15:docId w15:val="{BCFAD95C-18D0-45CD-8892-03DAE639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C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C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C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C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C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C7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C7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C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C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C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C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C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7C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C7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C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C7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D7C71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D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7C71"/>
  </w:style>
  <w:style w:type="paragraph" w:styleId="ae">
    <w:name w:val="footer"/>
    <w:basedOn w:val="a"/>
    <w:link w:val="af"/>
    <w:uiPriority w:val="99"/>
    <w:unhideWhenUsed/>
    <w:rsid w:val="001D7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7C71"/>
  </w:style>
  <w:style w:type="paragraph" w:styleId="af0">
    <w:name w:val="Revision"/>
    <w:hidden/>
    <w:uiPriority w:val="99"/>
    <w:semiHidden/>
    <w:rsid w:val="00774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1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833</Words>
  <Characters>5401</Characters>
  <Application>Microsoft Office Word</Application>
  <DocSecurity>0</DocSecurity>
  <Lines>112</Lines>
  <Paragraphs>63</Paragraphs>
  <ScaleCrop>false</ScaleCrop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Oyture Anarbekov</dc:creator>
  <cp:keywords/>
  <dc:description/>
  <cp:lastModifiedBy>Irina Yugay</cp:lastModifiedBy>
  <cp:revision>7</cp:revision>
  <dcterms:created xsi:type="dcterms:W3CDTF">2025-06-30T10:36:00Z</dcterms:created>
  <dcterms:modified xsi:type="dcterms:W3CDTF">2025-07-06T16:21:00Z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f25d99-982a-4c3b-8a81-58dd88dbf8c6_Enabled">
    <vt:lpwstr>true</vt:lpwstr>
  </property>
  <property fmtid="{D5CDD505-2E9C-101B-9397-08002B2CF9AE}" pid="3" name="MSIP_Label_e8f25d99-982a-4c3b-8a81-58dd88dbf8c6_SetDate">
    <vt:lpwstr>2025-06-30T10:38:07Z</vt:lpwstr>
  </property>
  <property fmtid="{D5CDD505-2E9C-101B-9397-08002B2CF9AE}" pid="4" name="MSIP_Label_e8f25d99-982a-4c3b-8a81-58dd88dbf8c6_Method">
    <vt:lpwstr>Standard</vt:lpwstr>
  </property>
  <property fmtid="{D5CDD505-2E9C-101B-9397-08002B2CF9AE}" pid="5" name="MSIP_Label_e8f25d99-982a-4c3b-8a81-58dd88dbf8c6_Name">
    <vt:lpwstr>Internal</vt:lpwstr>
  </property>
  <property fmtid="{D5CDD505-2E9C-101B-9397-08002B2CF9AE}" pid="6" name="MSIP_Label_e8f25d99-982a-4c3b-8a81-58dd88dbf8c6_SiteId">
    <vt:lpwstr>ac18be77-b02e-43af-a43c-f4c864849161</vt:lpwstr>
  </property>
  <property fmtid="{D5CDD505-2E9C-101B-9397-08002B2CF9AE}" pid="7" name="MSIP_Label_e8f25d99-982a-4c3b-8a81-58dd88dbf8c6_ActionId">
    <vt:lpwstr>d4b99e9c-a7f6-47c1-9c8a-20789f9556fa</vt:lpwstr>
  </property>
  <property fmtid="{D5CDD505-2E9C-101B-9397-08002B2CF9AE}" pid="8" name="MSIP_Label_e8f25d99-982a-4c3b-8a81-58dd88dbf8c6_ContentBits">
    <vt:lpwstr>0</vt:lpwstr>
  </property>
  <property fmtid="{D5CDD505-2E9C-101B-9397-08002B2CF9AE}" pid="9" name="MSIP_Label_e8f25d99-982a-4c3b-8a81-58dd88dbf8c6_Tag">
    <vt:lpwstr>10, 3, 0, 1</vt:lpwstr>
  </property>
  <property fmtid="{D5CDD505-2E9C-101B-9397-08002B2CF9AE}" pid="10" name="GrammarlyDocumentId">
    <vt:lpwstr>4097c7a7-fa2a-49aa-8620-f36181dec47b</vt:lpwstr>
  </property>
</Properties>
</file>