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30" w:rsidRPr="00A41E30" w:rsidRDefault="00A41E30" w:rsidP="00A41E30">
      <w:pPr>
        <w:shd w:val="clear" w:color="auto" w:fill="FFFFFF"/>
        <w:spacing w:after="100" w:afterAutospacing="1" w:line="240" w:lineRule="auto"/>
        <w:jc w:val="center"/>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Climate Adaptation and Mitigation Program for Aral Sea Basin (CAMP4ASB)</w:t>
      </w:r>
    </w:p>
    <w:p w:rsidR="00A41E30" w:rsidRPr="00A41E30" w:rsidRDefault="00A41E30" w:rsidP="00A41E30">
      <w:pPr>
        <w:shd w:val="clear" w:color="auto" w:fill="FFFFFF"/>
        <w:spacing w:after="100" w:afterAutospacing="1" w:line="240" w:lineRule="auto"/>
        <w:jc w:val="center"/>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Regional Coordination Unit (RCU): Climate impact assessment and adaptation specialist</w:t>
      </w:r>
    </w:p>
    <w:p w:rsidR="00A41E30" w:rsidRPr="00A41E30" w:rsidRDefault="00A41E30" w:rsidP="00A41E30">
      <w:pPr>
        <w:shd w:val="clear" w:color="auto" w:fill="FFFFFF"/>
        <w:spacing w:after="100" w:afterAutospacing="1" w:line="240" w:lineRule="auto"/>
        <w:jc w:val="center"/>
        <w:rPr>
          <w:rFonts w:ascii="Open Sans" w:eastAsia="Times New Roman" w:hAnsi="Open Sans" w:cs="Open Sans"/>
          <w:color w:val="292B2C"/>
          <w:sz w:val="24"/>
          <w:szCs w:val="24"/>
          <w:lang w:eastAsia="ru-RU"/>
        </w:rPr>
      </w:pPr>
      <w:proofErr w:type="spellStart"/>
      <w:r w:rsidRPr="00A41E30">
        <w:rPr>
          <w:rFonts w:ascii="Open Sans" w:eastAsia="Times New Roman" w:hAnsi="Open Sans" w:cs="Open Sans"/>
          <w:color w:val="292B2C"/>
          <w:sz w:val="24"/>
          <w:szCs w:val="24"/>
          <w:lang w:eastAsia="ru-RU"/>
        </w:rPr>
        <w:t>Terms</w:t>
      </w:r>
      <w:proofErr w:type="spellEnd"/>
      <w:r w:rsidRPr="00A41E30">
        <w:rPr>
          <w:rFonts w:ascii="Open Sans" w:eastAsia="Times New Roman" w:hAnsi="Open Sans" w:cs="Open Sans"/>
          <w:color w:val="292B2C"/>
          <w:sz w:val="24"/>
          <w:szCs w:val="24"/>
          <w:lang w:eastAsia="ru-RU"/>
        </w:rPr>
        <w:t xml:space="preserve"> </w:t>
      </w:r>
      <w:proofErr w:type="spellStart"/>
      <w:r w:rsidRPr="00A41E30">
        <w:rPr>
          <w:rFonts w:ascii="Open Sans" w:eastAsia="Times New Roman" w:hAnsi="Open Sans" w:cs="Open Sans"/>
          <w:color w:val="292B2C"/>
          <w:sz w:val="24"/>
          <w:szCs w:val="24"/>
          <w:lang w:eastAsia="ru-RU"/>
        </w:rPr>
        <w:t>of</w:t>
      </w:r>
      <w:proofErr w:type="spellEnd"/>
      <w:r w:rsidRPr="00A41E30">
        <w:rPr>
          <w:rFonts w:ascii="Open Sans" w:eastAsia="Times New Roman" w:hAnsi="Open Sans" w:cs="Open Sans"/>
          <w:color w:val="292B2C"/>
          <w:sz w:val="24"/>
          <w:szCs w:val="24"/>
          <w:lang w:eastAsia="ru-RU"/>
        </w:rPr>
        <w:t xml:space="preserve"> </w:t>
      </w:r>
      <w:proofErr w:type="spellStart"/>
      <w:r w:rsidRPr="00A41E30">
        <w:rPr>
          <w:rFonts w:ascii="Open Sans" w:eastAsia="Times New Roman" w:hAnsi="Open Sans" w:cs="Open Sans"/>
          <w:color w:val="292B2C"/>
          <w:sz w:val="24"/>
          <w:szCs w:val="24"/>
          <w:lang w:eastAsia="ru-RU"/>
        </w:rPr>
        <w:t>Reference</w:t>
      </w:r>
      <w:proofErr w:type="spellEnd"/>
    </w:p>
    <w:p w:rsidR="00A41E30" w:rsidRPr="00A41E30" w:rsidRDefault="00A41E30" w:rsidP="00A41E30">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4"/>
          <w:szCs w:val="24"/>
          <w:lang w:eastAsia="ru-RU"/>
        </w:rPr>
      </w:pPr>
      <w:proofErr w:type="spellStart"/>
      <w:r w:rsidRPr="00A41E30">
        <w:rPr>
          <w:rFonts w:ascii="Open Sans" w:eastAsia="Times New Roman" w:hAnsi="Open Sans" w:cs="Open Sans"/>
          <w:color w:val="292B2C"/>
          <w:sz w:val="24"/>
          <w:szCs w:val="24"/>
          <w:lang w:eastAsia="ru-RU"/>
        </w:rPr>
        <w:t>Background</w:t>
      </w:r>
      <w:proofErr w:type="spellEnd"/>
      <w:r w:rsidRPr="00A41E30">
        <w:rPr>
          <w:rFonts w:ascii="Open Sans" w:eastAsia="Times New Roman" w:hAnsi="Open Sans" w:cs="Open Sans"/>
          <w:color w:val="292B2C"/>
          <w:sz w:val="24"/>
          <w:szCs w:val="24"/>
          <w:lang w:eastAsia="ru-RU"/>
        </w:rPr>
        <w:t>:</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On November 3, 2015, the World Bank Board of Executive Directors approved an allocation of US$38 million from the Intern</w:t>
      </w:r>
      <w:bookmarkStart w:id="0" w:name="_GoBack"/>
      <w:bookmarkEnd w:id="0"/>
      <w:r w:rsidRPr="00A41E30">
        <w:rPr>
          <w:rFonts w:ascii="Open Sans" w:eastAsia="Times New Roman" w:hAnsi="Open Sans" w:cs="Open Sans"/>
          <w:color w:val="292B2C"/>
          <w:sz w:val="24"/>
          <w:szCs w:val="24"/>
          <w:lang w:val="en-US" w:eastAsia="ru-RU"/>
        </w:rPr>
        <w:t>ational Development Association (IDA) to finance the first phase of the CAMP4ASB regional program.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Center for Central Asia (CAREC) for day-to-day regional coordination and implementation.</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The Climate Adaptation and Mitigation Program for Aral Sea Basin (CAMP4ASB)</w:t>
      </w:r>
      <w:hyperlink r:id="rId5" w:anchor="_ftn1" w:history="1">
        <w:r w:rsidRPr="00A41E30">
          <w:rPr>
            <w:rFonts w:ascii="Open Sans" w:eastAsia="Times New Roman" w:hAnsi="Open Sans" w:cs="Open Sans"/>
            <w:color w:val="F79421"/>
            <w:sz w:val="24"/>
            <w:szCs w:val="24"/>
            <w:u w:val="single"/>
            <w:vertAlign w:val="superscript"/>
            <w:lang w:val="en-US" w:eastAsia="ru-RU"/>
          </w:rPr>
          <w:t>[1]</w:t>
        </w:r>
      </w:hyperlink>
      <w:r w:rsidRPr="00A41E30">
        <w:rPr>
          <w:rFonts w:ascii="Open Sans" w:eastAsia="Times New Roman" w:hAnsi="Open Sans" w:cs="Open Sans"/>
          <w:color w:val="292B2C"/>
          <w:sz w:val="24"/>
          <w:szCs w:val="24"/>
          <w:lang w:val="en-US" w:eastAsia="ru-RU"/>
        </w:rPr>
        <w:t>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CAREC as the RCU provides general Program oversight, oversee implementation of activities implemented at the regional level.</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Objectives of the Assignment</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Climate impact assessment and adaptation (CIAA) Specialist will support RCU Coordinator with a content-wise approach in delivering methodologies, knowledge products, and capacity building exercises and assuring their quality. CIAA Specialist will also be responsible for supporting the RCU Coordinator in formulating and submitting regular project progress reports to EC-IFAS and World Bank project manager.</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Scope of Work</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CIAA Specialist will be responsible for the following tasks: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 xml:space="preserve">1.       Develop </w:t>
      </w:r>
      <w:proofErr w:type="spellStart"/>
      <w:r w:rsidRPr="00A41E30">
        <w:rPr>
          <w:rFonts w:ascii="Open Sans" w:eastAsia="Times New Roman" w:hAnsi="Open Sans" w:cs="Open Sans"/>
          <w:color w:val="292B2C"/>
          <w:sz w:val="24"/>
          <w:szCs w:val="24"/>
          <w:lang w:val="en-US" w:eastAsia="ru-RU"/>
        </w:rPr>
        <w:t>ToRs</w:t>
      </w:r>
      <w:proofErr w:type="spellEnd"/>
      <w:r w:rsidRPr="00A41E30">
        <w:rPr>
          <w:rFonts w:ascii="Open Sans" w:eastAsia="Times New Roman" w:hAnsi="Open Sans" w:cs="Open Sans"/>
          <w:color w:val="292B2C"/>
          <w:sz w:val="24"/>
          <w:szCs w:val="24"/>
          <w:lang w:val="en-US" w:eastAsia="ru-RU"/>
        </w:rPr>
        <w:t xml:space="preserve"> for the consultants and firms, to perform climate-related studies and tasks (methodologies, approaches, tools, etc.), which would feed into the research and knowledge products, such as: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a.       projecting climate change impacts on physical, biological and social systems;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lastRenderedPageBreak/>
        <w:t>b.       analytical tools for conducting vulnerability impact assessments in key sectors;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       studies at pilot areas/sectors to determine the impact of climate change on physical, biological and social systems;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2.       Assure quality of the knowledge products, methodologies, approaches, tools, capacity building exercises and handout materials, developed by consultants, firms and project staff;</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3.       Develop assessment tools and analytical products (e.g. models, vulnerability maps, GIS assessment reports, etc.) supporting decision making process for climate change adaptation in such spheres as water resources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4.       Support RCU Coordinator in developing regular consolidated reports on CAMP4ASB project progress to EC-IFAS and World Bank project manager;</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5.       Perform any other duties as agreed with RCU Coordinator.</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Assignment Duration</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CIAA Specialist is expected to begin the assignment once the CAMP4ASB Program enters in its effectiveness phase, on a full-time basis. The assignment will be initially for a period of 1 year. The decision on extension of the contract will be made by the RCU Coordinator in agreement with the Bank.</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Reporting</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CIAA Specialist will report directly to the RCU Coordinator.</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Assignment Location</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CIAA Specialist shall be based in Almaty, Kazakhstan at the CAREC office with frequent travels to the Program sites.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Client’s input</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CAREC will provide the following:</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Program documents and Work space with access to office technology facilities.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Qualifications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Experience:</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lastRenderedPageBreak/>
        <w:t>●</w:t>
      </w:r>
      <w:r w:rsidRPr="00A41E30">
        <w:rPr>
          <w:rFonts w:ascii="Open Sans" w:eastAsia="Times New Roman" w:hAnsi="Open Sans" w:cs="Open Sans"/>
          <w:color w:val="292B2C"/>
          <w:sz w:val="24"/>
          <w:szCs w:val="24"/>
          <w:lang w:val="en-US" w:eastAsia="ru-RU"/>
        </w:rPr>
        <w:t>        At least seven years of relevant working experience in the management of climate change, natural resources, economics and/or environmental projects in an international or regional;</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Good knowledge of climate change science and interventions in Central Asia, with natural resource management, sustainable energy, agriculture, etc.;</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Extensive experience of working with national ministries, government agencies, academia and civil society on issues concerning climate change, natural resource management, sector-based development;</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xml:space="preserve">        Skills on using GIS, Remote Sensing and modelling tools for climate, hydrological systems </w:t>
      </w:r>
      <w:proofErr w:type="gramStart"/>
      <w:r w:rsidRPr="00A41E30">
        <w:rPr>
          <w:rFonts w:ascii="Open Sans" w:eastAsia="Times New Roman" w:hAnsi="Open Sans" w:cs="Open Sans"/>
          <w:color w:val="292B2C"/>
          <w:sz w:val="24"/>
          <w:szCs w:val="24"/>
          <w:lang w:val="en-US" w:eastAsia="ru-RU"/>
        </w:rPr>
        <w:t>is</w:t>
      </w:r>
      <w:proofErr w:type="gramEnd"/>
      <w:r w:rsidRPr="00A41E30">
        <w:rPr>
          <w:rFonts w:ascii="Open Sans" w:eastAsia="Times New Roman" w:hAnsi="Open Sans" w:cs="Open Sans"/>
          <w:color w:val="292B2C"/>
          <w:sz w:val="24"/>
          <w:szCs w:val="24"/>
          <w:lang w:val="en-US" w:eastAsia="ru-RU"/>
        </w:rPr>
        <w:t xml:space="preserve"> advantage</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Education:</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Master’s degree in a field related to environmental sciences, climate, agriculture, natural resources and/or green economy.</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Open Sans" w:eastAsia="Times New Roman" w:hAnsi="Open Sans" w:cs="Open Sans"/>
          <w:color w:val="292B2C"/>
          <w:sz w:val="24"/>
          <w:szCs w:val="24"/>
          <w:lang w:val="en-US" w:eastAsia="ru-RU"/>
        </w:rPr>
        <w:t>Personal qualities: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Applicant must demonstrate enthusiasm for, and commitment, to sustainable development and environmental management;</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Excellent communication and inter-personal skills;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Excellent team building skills;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Fluent in English and Russian;</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Ability to think strategically and evidence of problem identification, analysis and offering of solutions;</w: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r w:rsidRPr="00A41E30">
        <w:rPr>
          <w:rFonts w:ascii="Arial" w:eastAsia="Times New Roman" w:hAnsi="Arial" w:cs="Arial"/>
          <w:color w:val="292B2C"/>
          <w:sz w:val="24"/>
          <w:szCs w:val="24"/>
          <w:lang w:val="en-US" w:eastAsia="ru-RU"/>
        </w:rPr>
        <w:t>●</w:t>
      </w:r>
      <w:r w:rsidRPr="00A41E30">
        <w:rPr>
          <w:rFonts w:ascii="Open Sans" w:eastAsia="Times New Roman" w:hAnsi="Open Sans" w:cs="Open Sans"/>
          <w:color w:val="292B2C"/>
          <w:sz w:val="24"/>
          <w:szCs w:val="24"/>
          <w:lang w:val="en-US" w:eastAsia="ru-RU"/>
        </w:rPr>
        <w:t>        Ability and willingness to travel to project-supported areas.</w:t>
      </w:r>
    </w:p>
    <w:p w:rsidR="00A41E30" w:rsidRPr="00A41E30" w:rsidRDefault="00A41E30" w:rsidP="00A41E30">
      <w:pPr>
        <w:spacing w:after="0" w:line="240" w:lineRule="auto"/>
        <w:rPr>
          <w:rFonts w:ascii="Times New Roman" w:eastAsia="Times New Roman" w:hAnsi="Times New Roman" w:cs="Times New Roman"/>
          <w:sz w:val="24"/>
          <w:szCs w:val="24"/>
          <w:lang w:val="en-US" w:eastAsia="ru-RU"/>
        </w:rPr>
      </w:pPr>
      <w:r w:rsidRPr="00A41E30">
        <w:rPr>
          <w:rFonts w:ascii="Open Sans" w:eastAsia="Times New Roman" w:hAnsi="Open Sans" w:cs="Open Sans"/>
          <w:color w:val="292B2C"/>
          <w:sz w:val="24"/>
          <w:szCs w:val="24"/>
          <w:lang w:val="en-US" w:eastAsia="ru-RU"/>
        </w:rPr>
        <w:br/>
      </w:r>
    </w:p>
    <w:p w:rsidR="00A41E30" w:rsidRPr="00A41E30" w:rsidRDefault="00A41E30" w:rsidP="00A41E30">
      <w:pPr>
        <w:spacing w:after="0" w:line="240" w:lineRule="auto"/>
        <w:rPr>
          <w:rFonts w:ascii="Times New Roman" w:eastAsia="Times New Roman" w:hAnsi="Times New Roman" w:cs="Times New Roman"/>
          <w:sz w:val="24"/>
          <w:szCs w:val="24"/>
          <w:lang w:eastAsia="ru-RU"/>
        </w:rPr>
      </w:pPr>
      <w:r w:rsidRPr="00A41E30">
        <w:rPr>
          <w:rFonts w:ascii="Times New Roman" w:eastAsia="Times New Roman" w:hAnsi="Times New Roman" w:cs="Times New Roman"/>
          <w:sz w:val="24"/>
          <w:szCs w:val="24"/>
          <w:lang w:eastAsia="ru-RU"/>
        </w:rPr>
        <w:pict>
          <v:rect id="_x0000_i1025" style="width:100.1pt;height:0" o:hrpct="330" o:hrstd="t" o:hrnoshade="t" o:hr="t" fillcolor="#292b2c" stroked="f"/>
        </w:pict>
      </w:r>
    </w:p>
    <w:p w:rsidR="00A41E30" w:rsidRPr="00A41E30" w:rsidRDefault="00A41E30" w:rsidP="00A41E30">
      <w:pPr>
        <w:shd w:val="clear" w:color="auto" w:fill="FFFFFF"/>
        <w:spacing w:after="100" w:afterAutospacing="1" w:line="240" w:lineRule="auto"/>
        <w:rPr>
          <w:rFonts w:ascii="Open Sans" w:eastAsia="Times New Roman" w:hAnsi="Open Sans" w:cs="Open Sans"/>
          <w:color w:val="292B2C"/>
          <w:sz w:val="24"/>
          <w:szCs w:val="24"/>
          <w:lang w:val="en-US" w:eastAsia="ru-RU"/>
        </w:rPr>
      </w:pPr>
      <w:hyperlink r:id="rId6" w:anchor="_ftnref1" w:history="1">
        <w:r w:rsidRPr="00A41E30">
          <w:rPr>
            <w:rFonts w:ascii="Open Sans" w:eastAsia="Times New Roman" w:hAnsi="Open Sans" w:cs="Open Sans"/>
            <w:color w:val="F79421"/>
            <w:sz w:val="24"/>
            <w:szCs w:val="24"/>
            <w:u w:val="single"/>
            <w:vertAlign w:val="superscript"/>
            <w:lang w:val="en-US" w:eastAsia="ru-RU"/>
          </w:rPr>
          <w:t>[1]</w:t>
        </w:r>
      </w:hyperlink>
      <w:r w:rsidRPr="00A41E30">
        <w:rPr>
          <w:rFonts w:ascii="Open Sans" w:eastAsia="Times New Roman" w:hAnsi="Open Sans" w:cs="Open Sans"/>
          <w:color w:val="292B2C"/>
          <w:sz w:val="24"/>
          <w:szCs w:val="24"/>
          <w:lang w:val="en-US" w:eastAsia="ru-RU"/>
        </w:rPr>
        <w:t> For more details about the project and description of all components and subcomponents please, refer to the CAMP4ASB Project Appraisal Document (PAD) at </w:t>
      </w:r>
      <w:hyperlink r:id="rId7" w:history="1">
        <w:r w:rsidRPr="00A41E30">
          <w:rPr>
            <w:rFonts w:ascii="Open Sans" w:eastAsia="Times New Roman" w:hAnsi="Open Sans" w:cs="Open Sans"/>
            <w:color w:val="F79421"/>
            <w:sz w:val="24"/>
            <w:szCs w:val="24"/>
            <w:u w:val="single"/>
            <w:lang w:val="en-US" w:eastAsia="ru-RU"/>
          </w:rPr>
          <w:t>http://www-wds.worldbank.org/external/default/WDSContentServer/WDSP/IB/2015/10/20/090224b083157ebd/2_0/Rendered/PDF/Central0Asia000l0Sea0Basin0Project0.pdf</w:t>
        </w:r>
      </w:hyperlink>
    </w:p>
    <w:p w:rsidR="008B2588" w:rsidRPr="00A41E30" w:rsidRDefault="008B2588">
      <w:pPr>
        <w:rPr>
          <w:sz w:val="24"/>
          <w:szCs w:val="24"/>
          <w:lang w:val="en-US"/>
        </w:rPr>
      </w:pPr>
    </w:p>
    <w:sectPr w:rsidR="008B2588" w:rsidRPr="00A41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81A"/>
    <w:multiLevelType w:val="multilevel"/>
    <w:tmpl w:val="8CBC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30"/>
    <w:rsid w:val="00274368"/>
    <w:rsid w:val="008B2588"/>
    <w:rsid w:val="00A4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868DA-F714-4E8F-A481-5F2D9C50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ds.worldbank.org/external/default/WDSContentServer/WDSP/IB/2015/10/20/090224b083157ebd/2_0/Rendered/PDF/Central0Asia000l0Sea0Basin0Project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rina\AppData\Local\Microsoft\Windows\INetCache\Content.Outlook\F5TOL00A\eng_Climate%20impact%20assessment%20and%20adaptation%20specialist_07032018%20(1).docx" TargetMode="External"/><Relationship Id="rId5" Type="http://schemas.openxmlformats.org/officeDocument/2006/relationships/hyperlink" Target="file:///C:\Users\Irina\AppData\Local\Microsoft\Windows\INetCache\Content.Outlook\F5TOL00A\eng_Climate%20impact%20assessment%20and%20adaptation%20specialist_07032018%20(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sanzhar_m1 sanzhar_m1</dc:creator>
  <cp:keywords/>
  <dc:description/>
  <cp:lastModifiedBy>sanzhar_m1 sanzhar_m1</cp:lastModifiedBy>
  <cp:revision>1</cp:revision>
  <dcterms:created xsi:type="dcterms:W3CDTF">2018-11-16T02:55:00Z</dcterms:created>
  <dcterms:modified xsi:type="dcterms:W3CDTF">2018-11-16T02:56:00Z</dcterms:modified>
</cp:coreProperties>
</file>